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06C3" w14:textId="446099CE" w:rsidR="00705026" w:rsidRPr="00705026" w:rsidRDefault="00000000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Bibliography</w:t>
      </w:r>
    </w:p>
    <w:p w14:paraId="7F454C30" w14:textId="77777777" w:rsidR="00744435" w:rsidRDefault="00000000">
      <w:pPr>
        <w:pStyle w:val="Bibliography"/>
      </w:pPr>
      <w:proofErr w:type="spellStart"/>
      <w:r>
        <w:rPr>
          <w:rFonts w:cs="Calibri"/>
          <w:sz w:val="16"/>
        </w:rPr>
        <w:t>Bazzana</w:t>
      </w:r>
      <w:proofErr w:type="spellEnd"/>
      <w:r>
        <w:rPr>
          <w:rFonts w:cs="Calibri"/>
          <w:sz w:val="16"/>
        </w:rPr>
        <w:t xml:space="preserve">, D., </w:t>
      </w:r>
      <w:proofErr w:type="spellStart"/>
      <w:r>
        <w:rPr>
          <w:rFonts w:cs="Calibri"/>
          <w:sz w:val="16"/>
        </w:rPr>
        <w:t>Mobasser</w:t>
      </w:r>
      <w:proofErr w:type="spellEnd"/>
      <w:r>
        <w:rPr>
          <w:rFonts w:cs="Calibri"/>
          <w:sz w:val="16"/>
        </w:rPr>
        <w:t xml:space="preserve">, A., &amp; </w:t>
      </w:r>
      <w:proofErr w:type="spellStart"/>
      <w:r>
        <w:rPr>
          <w:rFonts w:cs="Calibri"/>
          <w:sz w:val="16"/>
        </w:rPr>
        <w:t>Vergalli</w:t>
      </w:r>
      <w:proofErr w:type="spellEnd"/>
      <w:r>
        <w:rPr>
          <w:rFonts w:cs="Calibri"/>
          <w:sz w:val="16"/>
        </w:rPr>
        <w:t xml:space="preserve">, S. (2022). Less Water, Less Oil: Policy Response for the Kenyan Future, a CGE Analysis. </w:t>
      </w:r>
      <w:r>
        <w:rPr>
          <w:rFonts w:cs="Calibri"/>
          <w:i/>
          <w:iCs/>
          <w:sz w:val="16"/>
        </w:rPr>
        <w:t>Sustainability (Switzerland)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14</w:t>
      </w:r>
      <w:r>
        <w:rPr>
          <w:rFonts w:cs="Calibri"/>
          <w:sz w:val="16"/>
        </w:rPr>
        <w:t>(18). Scopus. https://doi.org/10.3390/su141811273</w:t>
      </w:r>
    </w:p>
    <w:p w14:paraId="2A933DF7" w14:textId="77777777" w:rsidR="00DB033F" w:rsidRPr="00DB033F" w:rsidRDefault="00DB033F" w:rsidP="00DB033F">
      <w:pPr>
        <w:pStyle w:val="Bibliography"/>
        <w:rPr>
          <w:rFonts w:cs="Calibri"/>
          <w:sz w:val="16"/>
          <w:szCs w:val="16"/>
        </w:rPr>
      </w:pPr>
      <w:r w:rsidRPr="00DB033F">
        <w:rPr>
          <w:rFonts w:cs="Calibri"/>
          <w:sz w:val="16"/>
          <w:szCs w:val="16"/>
        </w:rPr>
        <w:t xml:space="preserve">Cabot Venton, C. (2019). </w:t>
      </w:r>
      <w:r w:rsidRPr="00DB033F">
        <w:rPr>
          <w:rFonts w:cs="Calibri"/>
          <w:i/>
          <w:iCs/>
          <w:sz w:val="16"/>
          <w:szCs w:val="16"/>
        </w:rPr>
        <w:t>Economics of Resilience to Drought: Kenya Analysis</w:t>
      </w:r>
      <w:r w:rsidRPr="00DB033F">
        <w:rPr>
          <w:rFonts w:cs="Calibri"/>
          <w:sz w:val="16"/>
          <w:szCs w:val="16"/>
        </w:rPr>
        <w:t>. https://2017-2020.usaid.gov/sites/default/files/documents/1867/Kenya_Economics_of_Resilience_Final_Jan_4_2018_-_BRANDED.pdf</w:t>
      </w:r>
    </w:p>
    <w:p w14:paraId="6DBCF94E" w14:textId="77777777" w:rsidR="00DB033F" w:rsidRPr="00DB033F" w:rsidRDefault="00DB033F" w:rsidP="00DB033F">
      <w:pPr>
        <w:pStyle w:val="Bibliography"/>
        <w:rPr>
          <w:rFonts w:cs="Calibri"/>
          <w:sz w:val="16"/>
          <w:szCs w:val="16"/>
        </w:rPr>
      </w:pPr>
      <w:r w:rsidRPr="00DB033F">
        <w:rPr>
          <w:rFonts w:cs="Calibri"/>
          <w:sz w:val="16"/>
          <w:szCs w:val="16"/>
        </w:rPr>
        <w:t xml:space="preserve">Cabot-Venton, C. (2018). </w:t>
      </w:r>
      <w:r w:rsidRPr="00DB033F">
        <w:rPr>
          <w:rFonts w:cs="Calibri"/>
          <w:i/>
          <w:iCs/>
          <w:sz w:val="16"/>
          <w:szCs w:val="16"/>
        </w:rPr>
        <w:t>Economics of Resilience to Drought: Summary</w:t>
      </w:r>
      <w:r w:rsidRPr="00DB033F">
        <w:rPr>
          <w:rFonts w:cs="Calibri"/>
          <w:sz w:val="16"/>
          <w:szCs w:val="16"/>
        </w:rPr>
        <w:t>. https://2017-2020.usaid.gov/sites/default/files/documents/1867/Summary_Economics_of_Resilience_Final_Jan_4_2018_BRANDED.pdf</w:t>
      </w:r>
    </w:p>
    <w:p w14:paraId="3D59A653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CI. (2024). </w:t>
      </w:r>
      <w:r>
        <w:rPr>
          <w:rFonts w:cs="Calibri"/>
          <w:i/>
          <w:iCs/>
          <w:sz w:val="16"/>
        </w:rPr>
        <w:t>Honey value chain business cases capacity development, conservation international</w:t>
      </w:r>
      <w:r>
        <w:rPr>
          <w:rFonts w:cs="Calibri"/>
          <w:sz w:val="16"/>
        </w:rPr>
        <w:t xml:space="preserve"> (TWENDE). Conservation International.</w:t>
      </w:r>
    </w:p>
    <w:p w14:paraId="334E9C6A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COMSTRAT. (2024). </w:t>
      </w:r>
      <w:r>
        <w:rPr>
          <w:rFonts w:cs="Calibri"/>
          <w:i/>
          <w:iCs/>
          <w:sz w:val="16"/>
        </w:rPr>
        <w:t>Capacity Development for selected TWENDE business cases Fodder/Grass Seed and Meat Value Chain in Kenya</w:t>
      </w:r>
      <w:r>
        <w:rPr>
          <w:rFonts w:cs="Calibri"/>
          <w:sz w:val="16"/>
        </w:rPr>
        <w:t xml:space="preserve"> (TWENDE).</w:t>
      </w:r>
    </w:p>
    <w:p w14:paraId="69D35550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Cuevas, S., Pek, E., &amp; Salman, M. (2024). </w:t>
      </w:r>
      <w:r>
        <w:rPr>
          <w:rFonts w:cs="Calibri"/>
          <w:i/>
          <w:iCs/>
          <w:sz w:val="16"/>
        </w:rPr>
        <w:t>Economic assessment of drought risk management</w:t>
      </w:r>
      <w:r>
        <w:rPr>
          <w:rFonts w:cs="Calibri"/>
          <w:sz w:val="16"/>
        </w:rPr>
        <w:t>. FAO. https://doi.org/10.4060/cc9981en</w:t>
      </w:r>
    </w:p>
    <w:p w14:paraId="6B7CD0DA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Gies, L., </w:t>
      </w:r>
      <w:proofErr w:type="spellStart"/>
      <w:r>
        <w:rPr>
          <w:rFonts w:cs="Calibri"/>
          <w:sz w:val="16"/>
        </w:rPr>
        <w:t>Agusdinata</w:t>
      </w:r>
      <w:proofErr w:type="spellEnd"/>
      <w:r>
        <w:rPr>
          <w:rFonts w:cs="Calibri"/>
          <w:sz w:val="16"/>
        </w:rPr>
        <w:t xml:space="preserve">, D. B., &amp; </w:t>
      </w:r>
      <w:proofErr w:type="spellStart"/>
      <w:r>
        <w:rPr>
          <w:rFonts w:cs="Calibri"/>
          <w:sz w:val="16"/>
        </w:rPr>
        <w:t>Merwade</w:t>
      </w:r>
      <w:proofErr w:type="spellEnd"/>
      <w:r>
        <w:rPr>
          <w:rFonts w:cs="Calibri"/>
          <w:sz w:val="16"/>
        </w:rPr>
        <w:t xml:space="preserve">, V. (2014). Drought adaptation policy development and assessment in East Africa using hydrologic and system dynamics </w:t>
      </w:r>
      <w:proofErr w:type="spellStart"/>
      <w:r>
        <w:rPr>
          <w:rFonts w:cs="Calibri"/>
          <w:sz w:val="16"/>
        </w:rPr>
        <w:t>modeling</w:t>
      </w:r>
      <w:proofErr w:type="spellEnd"/>
      <w:r>
        <w:rPr>
          <w:rFonts w:cs="Calibri"/>
          <w:sz w:val="16"/>
        </w:rPr>
        <w:t xml:space="preserve">. </w:t>
      </w:r>
      <w:r>
        <w:rPr>
          <w:rFonts w:cs="Calibri"/>
          <w:i/>
          <w:iCs/>
          <w:sz w:val="16"/>
        </w:rPr>
        <w:t>Natural Hazards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74</w:t>
      </w:r>
      <w:r>
        <w:rPr>
          <w:rFonts w:cs="Calibri"/>
          <w:sz w:val="16"/>
        </w:rPr>
        <w:t>(2), 789–813. Scopus. https://doi.org/10.1007/s11069-014-1216-2</w:t>
      </w:r>
    </w:p>
    <w:p w14:paraId="3E4A5A80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proofErr w:type="spellStart"/>
      <w:r w:rsidRPr="00705026">
        <w:rPr>
          <w:rFonts w:cs="Calibri"/>
          <w:sz w:val="16"/>
          <w:szCs w:val="16"/>
        </w:rPr>
        <w:t>GoK</w:t>
      </w:r>
      <w:proofErr w:type="spellEnd"/>
      <w:r w:rsidRPr="00705026">
        <w:rPr>
          <w:rFonts w:cs="Calibri"/>
          <w:sz w:val="16"/>
          <w:szCs w:val="16"/>
        </w:rPr>
        <w:t xml:space="preserve">. (2023a). </w:t>
      </w:r>
      <w:proofErr w:type="spellStart"/>
      <w:r w:rsidRPr="00705026">
        <w:rPr>
          <w:rFonts w:cs="Calibri"/>
          <w:i/>
          <w:iCs/>
          <w:sz w:val="16"/>
          <w:szCs w:val="16"/>
        </w:rPr>
        <w:t>Isiolo</w:t>
      </w:r>
      <w:proofErr w:type="spellEnd"/>
      <w:r w:rsidRPr="00705026">
        <w:rPr>
          <w:rFonts w:cs="Calibri"/>
          <w:i/>
          <w:iCs/>
          <w:sz w:val="16"/>
          <w:szCs w:val="16"/>
        </w:rPr>
        <w:t xml:space="preserve"> County Integrated Development Plan 2023-2027</w:t>
      </w:r>
      <w:r w:rsidRPr="00705026">
        <w:rPr>
          <w:rFonts w:cs="Calibri"/>
          <w:sz w:val="16"/>
          <w:szCs w:val="16"/>
        </w:rPr>
        <w:t>. https://nipfn.knbs.or.ke/isiolo/download/county-integrated-development-plan-2023-2027/</w:t>
      </w:r>
    </w:p>
    <w:p w14:paraId="457EA86E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  <w:lang w:val="fr-FR"/>
        </w:rPr>
      </w:pPr>
      <w:r w:rsidRPr="00705026">
        <w:rPr>
          <w:rFonts w:cs="Calibri"/>
          <w:sz w:val="16"/>
          <w:szCs w:val="16"/>
          <w:lang w:val="fr-FR"/>
        </w:rPr>
        <w:t xml:space="preserve">GOK. (2023). </w:t>
      </w:r>
      <w:r w:rsidRPr="00705026">
        <w:rPr>
          <w:rFonts w:cs="Calibri"/>
          <w:i/>
          <w:iCs/>
          <w:sz w:val="16"/>
          <w:szCs w:val="16"/>
          <w:lang w:val="fr-FR"/>
        </w:rPr>
        <w:t>Marsabit 3rd-CIDP 2023-3027</w:t>
      </w:r>
      <w:r w:rsidRPr="00705026">
        <w:rPr>
          <w:rFonts w:cs="Calibri"/>
          <w:sz w:val="16"/>
          <w:szCs w:val="16"/>
          <w:lang w:val="fr-FR"/>
        </w:rPr>
        <w:t>. https://www.marsabitassembly.go.ke/wp-content/uploads/2023/07/3rd-CIDP-Report-DRAFT-2.pdf</w:t>
      </w:r>
    </w:p>
    <w:p w14:paraId="27106C30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proofErr w:type="spellStart"/>
      <w:r w:rsidRPr="00705026">
        <w:rPr>
          <w:rFonts w:cs="Calibri"/>
          <w:sz w:val="16"/>
          <w:szCs w:val="16"/>
        </w:rPr>
        <w:t>GoK</w:t>
      </w:r>
      <w:proofErr w:type="spellEnd"/>
      <w:r w:rsidRPr="00705026">
        <w:rPr>
          <w:rFonts w:cs="Calibri"/>
          <w:sz w:val="16"/>
          <w:szCs w:val="16"/>
        </w:rPr>
        <w:t xml:space="preserve">. (2023b). </w:t>
      </w:r>
      <w:r w:rsidRPr="00705026">
        <w:rPr>
          <w:rFonts w:cs="Calibri"/>
          <w:i/>
          <w:iCs/>
          <w:sz w:val="16"/>
          <w:szCs w:val="16"/>
        </w:rPr>
        <w:t>SAMBURU CIDP-2023-2027</w:t>
      </w:r>
      <w:r w:rsidRPr="00705026">
        <w:rPr>
          <w:rFonts w:cs="Calibri"/>
          <w:sz w:val="16"/>
          <w:szCs w:val="16"/>
        </w:rPr>
        <w:t>. https://maarifa.cog.go.ke/sites/default/files/2024-06/SAMBURU%20CIDP-2023-2027.pdf</w:t>
      </w:r>
    </w:p>
    <w:p w14:paraId="2E651F87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Herlocker, D. J., Shaabani, S. B., &amp; Wilkes, S. (1993). </w:t>
      </w:r>
      <w:r>
        <w:rPr>
          <w:rFonts w:cs="Calibri"/>
          <w:i/>
          <w:iCs/>
          <w:sz w:val="16"/>
        </w:rPr>
        <w:t xml:space="preserve">Range Management Handbook of Kenya Volume 11,5 </w:t>
      </w:r>
      <w:proofErr w:type="spellStart"/>
      <w:r>
        <w:rPr>
          <w:rFonts w:cs="Calibri"/>
          <w:i/>
          <w:iCs/>
          <w:sz w:val="16"/>
        </w:rPr>
        <w:t>Isiolo</w:t>
      </w:r>
      <w:proofErr w:type="spellEnd"/>
      <w:r>
        <w:rPr>
          <w:rFonts w:cs="Calibri"/>
          <w:i/>
          <w:iCs/>
          <w:sz w:val="16"/>
        </w:rPr>
        <w:t xml:space="preserve"> District</w:t>
      </w:r>
      <w:r>
        <w:rPr>
          <w:rFonts w:cs="Calibri"/>
          <w:sz w:val="16"/>
        </w:rPr>
        <w:t>.</w:t>
      </w:r>
    </w:p>
    <w:p w14:paraId="787739E8" w14:textId="77777777" w:rsidR="00744435" w:rsidRDefault="00000000">
      <w:pPr>
        <w:pStyle w:val="Bibliography"/>
      </w:pPr>
      <w:proofErr w:type="spellStart"/>
      <w:r>
        <w:rPr>
          <w:rFonts w:cs="Calibri"/>
          <w:sz w:val="16"/>
          <w:lang w:val="fr-FR"/>
        </w:rPr>
        <w:t>Heubaum</w:t>
      </w:r>
      <w:proofErr w:type="spellEnd"/>
      <w:r>
        <w:rPr>
          <w:rFonts w:cs="Calibri"/>
          <w:sz w:val="16"/>
          <w:lang w:val="fr-FR"/>
        </w:rPr>
        <w:t xml:space="preserve">, H., Brandon, C., Tanner, T., </w:t>
      </w:r>
      <w:proofErr w:type="spellStart"/>
      <w:r>
        <w:rPr>
          <w:rFonts w:cs="Calibri"/>
          <w:sz w:val="16"/>
          <w:lang w:val="fr-FR"/>
        </w:rPr>
        <w:t>Surminski</w:t>
      </w:r>
      <w:proofErr w:type="spellEnd"/>
      <w:r>
        <w:rPr>
          <w:rFonts w:cs="Calibri"/>
          <w:sz w:val="16"/>
          <w:lang w:val="fr-FR"/>
        </w:rPr>
        <w:t xml:space="preserve">, S., &amp; </w:t>
      </w:r>
      <w:proofErr w:type="spellStart"/>
      <w:r>
        <w:rPr>
          <w:rFonts w:cs="Calibri"/>
          <w:sz w:val="16"/>
          <w:lang w:val="fr-FR"/>
        </w:rPr>
        <w:t>Roezer</w:t>
      </w:r>
      <w:proofErr w:type="spellEnd"/>
      <w:r>
        <w:rPr>
          <w:rFonts w:cs="Calibri"/>
          <w:sz w:val="16"/>
          <w:lang w:val="fr-FR"/>
        </w:rPr>
        <w:t xml:space="preserve">, V. (2022). </w:t>
      </w:r>
      <w:r>
        <w:rPr>
          <w:rFonts w:cs="Calibri"/>
          <w:sz w:val="16"/>
        </w:rPr>
        <w:t xml:space="preserve">The Triple Dividend of Building Climate Resilience: Taking Stock, Moving Forward. </w:t>
      </w:r>
      <w:r>
        <w:rPr>
          <w:rFonts w:cs="Calibri"/>
          <w:i/>
          <w:iCs/>
          <w:sz w:val="16"/>
        </w:rPr>
        <w:t>World Resources Institute</w:t>
      </w:r>
      <w:r>
        <w:rPr>
          <w:rFonts w:cs="Calibri"/>
          <w:sz w:val="16"/>
        </w:rPr>
        <w:t>. https://doi.org/10.46830/wriwp.21.00154</w:t>
      </w:r>
    </w:p>
    <w:p w14:paraId="10F57E82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IUCN. (2019). </w:t>
      </w:r>
      <w:r>
        <w:rPr>
          <w:rFonts w:cs="Calibri"/>
          <w:i/>
          <w:iCs/>
          <w:sz w:val="16"/>
        </w:rPr>
        <w:t>Funding-proposal-fp113-iucn-kenya.pdf</w:t>
      </w:r>
      <w:r>
        <w:rPr>
          <w:rFonts w:cs="Calibri"/>
          <w:sz w:val="16"/>
        </w:rPr>
        <w:t xml:space="preserve"> (p. 79). https://www.greenclimate.fund/sites/default/files/document/funding-proposal-fp113-iucn-kenya.pdf</w:t>
      </w:r>
    </w:p>
    <w:p w14:paraId="25C6696C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Jarso, I., Tari, D., &amp; King-Okumu, C. (2017). </w:t>
      </w:r>
      <w:r w:rsidRPr="00705026">
        <w:rPr>
          <w:rFonts w:cs="Calibri"/>
          <w:i/>
          <w:iCs/>
          <w:sz w:val="16"/>
          <w:szCs w:val="16"/>
        </w:rPr>
        <w:t xml:space="preserve">Recommendations to the County Government of </w:t>
      </w:r>
      <w:proofErr w:type="spellStart"/>
      <w:r w:rsidRPr="00705026">
        <w:rPr>
          <w:rFonts w:cs="Calibri"/>
          <w:i/>
          <w:iCs/>
          <w:sz w:val="16"/>
          <w:szCs w:val="16"/>
        </w:rPr>
        <w:t>Isiolo</w:t>
      </w:r>
      <w:proofErr w:type="spellEnd"/>
      <w:r w:rsidRPr="00705026">
        <w:rPr>
          <w:rFonts w:cs="Calibri"/>
          <w:i/>
          <w:iCs/>
          <w:sz w:val="16"/>
          <w:szCs w:val="16"/>
        </w:rPr>
        <w:t xml:space="preserve"> for Preparation of a Strategic Plan on Water, Energy and Climate Change</w:t>
      </w:r>
      <w:r w:rsidRPr="00705026">
        <w:rPr>
          <w:rFonts w:cs="Calibri"/>
          <w:sz w:val="16"/>
          <w:szCs w:val="16"/>
        </w:rPr>
        <w:t>. https://www.iied.org/sites/default/files/pdfs/migrate/10183IIED.pdf</w:t>
      </w:r>
    </w:p>
    <w:p w14:paraId="47C726A8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King-Okumu, C. (2015). </w:t>
      </w:r>
      <w:r w:rsidRPr="00705026">
        <w:rPr>
          <w:rFonts w:cs="Calibri"/>
          <w:i/>
          <w:iCs/>
          <w:sz w:val="16"/>
          <w:szCs w:val="16"/>
        </w:rPr>
        <w:t>Pastoralism pays: New evidence from the Horn of Africa</w:t>
      </w:r>
      <w:r w:rsidRPr="00705026">
        <w:rPr>
          <w:rFonts w:cs="Calibri"/>
          <w:sz w:val="16"/>
          <w:szCs w:val="16"/>
        </w:rPr>
        <w:t>. https://www.iied.org/sites/default/files/pdfs/migrate/17312IIED.pdf</w:t>
      </w:r>
    </w:p>
    <w:p w14:paraId="3E22CD61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King-Okumu, C. (2016). </w:t>
      </w:r>
      <w:r w:rsidRPr="00705026">
        <w:rPr>
          <w:rFonts w:cs="Calibri"/>
          <w:i/>
          <w:iCs/>
          <w:sz w:val="16"/>
          <w:szCs w:val="16"/>
        </w:rPr>
        <w:t xml:space="preserve">Distilling the value of water investments </w:t>
      </w:r>
      <w:proofErr w:type="gramStart"/>
      <w:r w:rsidRPr="00705026">
        <w:rPr>
          <w:rFonts w:cs="Calibri"/>
          <w:i/>
          <w:iCs/>
          <w:sz w:val="16"/>
          <w:szCs w:val="16"/>
        </w:rPr>
        <w:t>The</w:t>
      </w:r>
      <w:proofErr w:type="gramEnd"/>
      <w:r w:rsidRPr="00705026">
        <w:rPr>
          <w:rFonts w:cs="Calibri"/>
          <w:i/>
          <w:iCs/>
          <w:sz w:val="16"/>
          <w:szCs w:val="16"/>
        </w:rPr>
        <w:t xml:space="preserve"> benefits of ward-level adaptations in the arid and semi-arid lands of Kenya</w:t>
      </w:r>
      <w:r w:rsidRPr="00705026">
        <w:rPr>
          <w:rFonts w:cs="Calibri"/>
          <w:sz w:val="16"/>
          <w:szCs w:val="16"/>
        </w:rPr>
        <w:t>. IIED. https://www.iied.org/sites/default/files/pdfs/migrate/17345IIED.pdf</w:t>
      </w:r>
    </w:p>
    <w:p w14:paraId="582DCD9D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King-Okumu, C., Wasonga, O. V., Jarso, I., &amp; Salah, Y. M. S. (2016). </w:t>
      </w:r>
      <w:r w:rsidRPr="00705026">
        <w:rPr>
          <w:rFonts w:cs="Calibri"/>
          <w:i/>
          <w:iCs/>
          <w:sz w:val="16"/>
          <w:szCs w:val="16"/>
        </w:rPr>
        <w:t xml:space="preserve">Direct use values of climate-dependent ecosystem services in </w:t>
      </w:r>
      <w:proofErr w:type="spellStart"/>
      <w:r w:rsidRPr="00705026">
        <w:rPr>
          <w:rFonts w:cs="Calibri"/>
          <w:i/>
          <w:iCs/>
          <w:sz w:val="16"/>
          <w:szCs w:val="16"/>
        </w:rPr>
        <w:t>Isiolo</w:t>
      </w:r>
      <w:proofErr w:type="spellEnd"/>
      <w:r w:rsidRPr="00705026">
        <w:rPr>
          <w:rFonts w:cs="Calibri"/>
          <w:i/>
          <w:iCs/>
          <w:sz w:val="16"/>
          <w:szCs w:val="16"/>
        </w:rPr>
        <w:t xml:space="preserve"> County, Kenya</w:t>
      </w:r>
      <w:r w:rsidRPr="00705026">
        <w:rPr>
          <w:rFonts w:cs="Calibri"/>
          <w:sz w:val="16"/>
          <w:szCs w:val="16"/>
        </w:rPr>
        <w:t>. IIED.</w:t>
      </w:r>
    </w:p>
    <w:p w14:paraId="3502F334" w14:textId="0773D10D" w:rsidR="00744435" w:rsidRDefault="00000000">
      <w:pPr>
        <w:pStyle w:val="Bibliography"/>
        <w:rPr>
          <w:rFonts w:cs="Calibri"/>
          <w:sz w:val="16"/>
        </w:rPr>
      </w:pPr>
      <w:r>
        <w:rPr>
          <w:rFonts w:cs="Calibri"/>
          <w:sz w:val="16"/>
        </w:rPr>
        <w:t xml:space="preserve">King-Okumu, C. (2018). Valuing Environmental Benefit Streams in the Dryland Ecosystems of Sub-Saharan Africa. </w:t>
      </w:r>
      <w:r>
        <w:rPr>
          <w:rFonts w:cs="Calibri"/>
          <w:i/>
          <w:iCs/>
          <w:sz w:val="16"/>
        </w:rPr>
        <w:t>Land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7</w:t>
      </w:r>
      <w:r>
        <w:rPr>
          <w:rFonts w:cs="Calibri"/>
          <w:sz w:val="16"/>
        </w:rPr>
        <w:t xml:space="preserve">(4), Article 4. </w:t>
      </w:r>
      <w:hyperlink r:id="rId7" w:history="1">
        <w:r w:rsidR="00705026" w:rsidRPr="00F43C1E">
          <w:rPr>
            <w:rStyle w:val="Hyperlink"/>
            <w:rFonts w:cs="Calibri"/>
            <w:sz w:val="16"/>
          </w:rPr>
          <w:t>https://doi.org/10.3390/land7040142</w:t>
        </w:r>
      </w:hyperlink>
    </w:p>
    <w:p w14:paraId="1F973EC7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KNBS. (2024). </w:t>
      </w:r>
      <w:r w:rsidRPr="00705026">
        <w:rPr>
          <w:rFonts w:cs="Calibri"/>
          <w:i/>
          <w:iCs/>
          <w:sz w:val="16"/>
          <w:szCs w:val="16"/>
        </w:rPr>
        <w:t>2025-2028 National Plan for the Advancement of Environmental-Economic Accounting (NP-AEEA) Strategic roadmap to guide seamless integration of the SEEA into Kenya’s statistical and policy frameworks</w:t>
      </w:r>
      <w:r w:rsidRPr="00705026">
        <w:rPr>
          <w:rFonts w:cs="Calibri"/>
          <w:sz w:val="16"/>
          <w:szCs w:val="16"/>
        </w:rPr>
        <w:t>. Kenya National Bureau of Statistics.</w:t>
      </w:r>
    </w:p>
    <w:p w14:paraId="52D2AC14" w14:textId="77777777" w:rsidR="00835396" w:rsidRPr="00835396" w:rsidRDefault="00835396" w:rsidP="00835396">
      <w:pPr>
        <w:pStyle w:val="Bibliography"/>
        <w:rPr>
          <w:rFonts w:cs="Calibri"/>
          <w:sz w:val="16"/>
          <w:szCs w:val="16"/>
        </w:rPr>
      </w:pPr>
      <w:proofErr w:type="spellStart"/>
      <w:r w:rsidRPr="00835396">
        <w:rPr>
          <w:rFonts w:cs="Calibri"/>
          <w:sz w:val="16"/>
          <w:szCs w:val="16"/>
        </w:rPr>
        <w:t>Lutta</w:t>
      </w:r>
      <w:proofErr w:type="spellEnd"/>
      <w:r w:rsidRPr="00835396">
        <w:rPr>
          <w:rFonts w:cs="Calibri"/>
          <w:sz w:val="16"/>
          <w:szCs w:val="16"/>
        </w:rPr>
        <w:t xml:space="preserve">, I., Wasonga, O., Karanja, Saalu, &amp; Njiru. (2020). </w:t>
      </w:r>
      <w:r w:rsidRPr="00835396">
        <w:rPr>
          <w:rFonts w:cs="Calibri"/>
          <w:i/>
          <w:iCs/>
          <w:sz w:val="16"/>
          <w:szCs w:val="16"/>
        </w:rPr>
        <w:t>Costs and benefits of sustainable rangeland management practices in Northern Kenya</w:t>
      </w:r>
      <w:r w:rsidRPr="00835396">
        <w:rPr>
          <w:rFonts w:cs="Calibri"/>
          <w:sz w:val="16"/>
          <w:szCs w:val="16"/>
        </w:rPr>
        <w:t>. https://www.eld-initiative.org/fileadmin/ELD_Filter_Tool/Case_Study_Kenya_2020/Kenya_2020_Rangelands_ELD_Case_Study_Report-EN.pdf</w:t>
      </w:r>
    </w:p>
    <w:p w14:paraId="4D38F1A6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Managi, S., Chen, S., Kumar, P., &amp; Dasgupta, P. (2024). Sustainable matrix beyond GDP: Investment for inclusive growth. </w:t>
      </w:r>
      <w:r>
        <w:rPr>
          <w:rFonts w:cs="Calibri"/>
          <w:i/>
          <w:iCs/>
          <w:sz w:val="16"/>
        </w:rPr>
        <w:t>Humanities and Social Sciences Communications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11</w:t>
      </w:r>
      <w:r>
        <w:rPr>
          <w:rFonts w:cs="Calibri"/>
          <w:sz w:val="16"/>
        </w:rPr>
        <w:t>(1), 1–10. https://doi.org/10.1057/s41599-024-02659-5</w:t>
      </w:r>
    </w:p>
    <w:p w14:paraId="1C9B4C64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Mukpo, A. (2025, January 31). </w:t>
      </w:r>
      <w:r>
        <w:rPr>
          <w:rFonts w:cs="Calibri"/>
          <w:i/>
          <w:iCs/>
          <w:sz w:val="16"/>
        </w:rPr>
        <w:t>Kenyan court orders two community wildlife conservancies shut down</w:t>
      </w:r>
      <w:r>
        <w:rPr>
          <w:rFonts w:cs="Calibri"/>
          <w:sz w:val="16"/>
        </w:rPr>
        <w:t>. Mongabay Environmental News. https://news.mongabay.com/short-article/2025/01/kenyan-court-orders-two-community-wildlife-conservancies-shut-down/</w:t>
      </w:r>
    </w:p>
    <w:p w14:paraId="0CCE5F10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Muriuki, M. (2023). </w:t>
      </w:r>
      <w:r>
        <w:rPr>
          <w:rFonts w:cs="Calibri"/>
          <w:i/>
          <w:iCs/>
          <w:sz w:val="16"/>
        </w:rPr>
        <w:t xml:space="preserve">EFFECTS OF LAND USE CHANGES ON WATER AND VEGETATION MANAGEMENT IN LAGHA-BOR CATCHMENT, WAJIR COUNTY, </w:t>
      </w:r>
      <w:proofErr w:type="gramStart"/>
      <w:r>
        <w:rPr>
          <w:rFonts w:cs="Calibri"/>
          <w:i/>
          <w:iCs/>
          <w:sz w:val="16"/>
        </w:rPr>
        <w:t>KENYA  by</w:t>
      </w:r>
      <w:proofErr w:type="gramEnd"/>
      <w:r>
        <w:rPr>
          <w:rFonts w:cs="Calibri"/>
          <w:i/>
          <w:iCs/>
          <w:sz w:val="16"/>
        </w:rPr>
        <w:t xml:space="preserve"> Moses Muriuki</w:t>
      </w:r>
      <w:r>
        <w:rPr>
          <w:rFonts w:cs="Calibri"/>
          <w:sz w:val="16"/>
        </w:rPr>
        <w:t>. Kenyatta University.</w:t>
      </w:r>
    </w:p>
    <w:p w14:paraId="6421AE45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Schwartz, Shaabani, &amp; Walther. (1991). </w:t>
      </w:r>
      <w:r>
        <w:rPr>
          <w:rFonts w:cs="Calibri"/>
          <w:i/>
          <w:iCs/>
          <w:sz w:val="16"/>
        </w:rPr>
        <w:t xml:space="preserve">Range Management Handbook of Kenya, Vol II No1: </w:t>
      </w:r>
      <w:proofErr w:type="spellStart"/>
      <w:r>
        <w:rPr>
          <w:rFonts w:cs="Calibri"/>
          <w:i/>
          <w:iCs/>
          <w:sz w:val="16"/>
        </w:rPr>
        <w:t>Marsabit</w:t>
      </w:r>
      <w:proofErr w:type="spellEnd"/>
      <w:r>
        <w:rPr>
          <w:rFonts w:cs="Calibri"/>
          <w:i/>
          <w:iCs/>
          <w:sz w:val="16"/>
        </w:rPr>
        <w:t xml:space="preserve"> District</w:t>
      </w:r>
      <w:r>
        <w:rPr>
          <w:rFonts w:cs="Calibri"/>
          <w:sz w:val="16"/>
        </w:rPr>
        <w:t>. GTZ. https://edepot.wur.nl/494272</w:t>
      </w:r>
    </w:p>
    <w:p w14:paraId="7B277583" w14:textId="77777777" w:rsidR="00744435" w:rsidRDefault="00000000">
      <w:pPr>
        <w:pStyle w:val="Bibliography"/>
      </w:pPr>
      <w:r>
        <w:rPr>
          <w:rFonts w:cs="Calibri"/>
          <w:sz w:val="16"/>
        </w:rPr>
        <w:t xml:space="preserve">Shaabani, S. B., Walsh, M., Herlocker, D. J., &amp; Walther, D. (1992). </w:t>
      </w:r>
      <w:r>
        <w:rPr>
          <w:rFonts w:cs="Calibri"/>
          <w:i/>
          <w:iCs/>
          <w:sz w:val="16"/>
        </w:rPr>
        <w:t>Range Management Handbook of Kenya Volume 11,2 Samburu District</w:t>
      </w:r>
      <w:r>
        <w:rPr>
          <w:rFonts w:cs="Calibri"/>
          <w:sz w:val="16"/>
        </w:rPr>
        <w:t>. http://files.storiesofeastafrica.com/Volume+II/Range+Management+Handbook+of+Kenya+-+Vol.+II%2C2+-+Samburu/11_Vol+II%2C2+Samburu+District+-+Range+Management+Handbook+of+Kenya.pdf</w:t>
      </w:r>
    </w:p>
    <w:p w14:paraId="33D42ABC" w14:textId="77777777" w:rsidR="00744435" w:rsidRDefault="00000000">
      <w:pPr>
        <w:pStyle w:val="Bibliography"/>
      </w:pPr>
      <w:r>
        <w:rPr>
          <w:rFonts w:cs="Calibri"/>
          <w:sz w:val="16"/>
        </w:rPr>
        <w:lastRenderedPageBreak/>
        <w:t xml:space="preserve">Tanner, T., </w:t>
      </w:r>
      <w:proofErr w:type="spellStart"/>
      <w:r>
        <w:rPr>
          <w:rFonts w:cs="Calibri"/>
          <w:sz w:val="16"/>
        </w:rPr>
        <w:t>Surminski</w:t>
      </w:r>
      <w:proofErr w:type="spellEnd"/>
      <w:r>
        <w:rPr>
          <w:rFonts w:cs="Calibri"/>
          <w:sz w:val="16"/>
        </w:rPr>
        <w:t xml:space="preserve">, S., Wilkinson, E., Reid, R., Rentschler, J., Rajput, S., &amp; Lovell, E. (2016). The Triple Dividend of Resilience—A New Narrative for Disaster Risk Management and Development. In S. </w:t>
      </w:r>
      <w:proofErr w:type="spellStart"/>
      <w:r>
        <w:rPr>
          <w:rFonts w:cs="Calibri"/>
          <w:sz w:val="16"/>
        </w:rPr>
        <w:t>Surminski</w:t>
      </w:r>
      <w:proofErr w:type="spellEnd"/>
      <w:r>
        <w:rPr>
          <w:rFonts w:cs="Calibri"/>
          <w:sz w:val="16"/>
        </w:rPr>
        <w:t xml:space="preserve"> &amp; T. Tanner (Eds), </w:t>
      </w:r>
      <w:r>
        <w:rPr>
          <w:rFonts w:cs="Calibri"/>
          <w:i/>
          <w:iCs/>
          <w:sz w:val="16"/>
        </w:rPr>
        <w:t>Realising the ‘Triple Dividend of Resilience’: A New Business Case for Disaster Risk Management</w:t>
      </w:r>
      <w:r>
        <w:rPr>
          <w:rFonts w:cs="Calibri"/>
          <w:sz w:val="16"/>
        </w:rPr>
        <w:t xml:space="preserve"> (pp. 1–29). Springer International Publishing. https://doi.org/10.1007/978-3-319-40694-7_1</w:t>
      </w:r>
    </w:p>
    <w:p w14:paraId="6D7849C8" w14:textId="77777777" w:rsidR="00744435" w:rsidRPr="00B72A6D" w:rsidRDefault="00000000">
      <w:pPr>
        <w:pStyle w:val="Bibliography"/>
        <w:rPr>
          <w:lang w:val="fr-FR"/>
        </w:rPr>
      </w:pPr>
      <w:r>
        <w:rPr>
          <w:rFonts w:cs="Calibri"/>
          <w:sz w:val="16"/>
        </w:rPr>
        <w:t xml:space="preserve">Tari, D., King-Okumu, C., &amp; Jarso, I. (2015). </w:t>
      </w:r>
      <w:r>
        <w:rPr>
          <w:rFonts w:cs="Calibri"/>
          <w:i/>
          <w:iCs/>
          <w:sz w:val="16"/>
        </w:rPr>
        <w:t xml:space="preserve">Strengthening Local Customary Institutions: A Case Study in </w:t>
      </w:r>
      <w:proofErr w:type="spellStart"/>
      <w:r>
        <w:rPr>
          <w:rFonts w:cs="Calibri"/>
          <w:i/>
          <w:iCs/>
          <w:sz w:val="16"/>
        </w:rPr>
        <w:t>Isiolo</w:t>
      </w:r>
      <w:proofErr w:type="spellEnd"/>
      <w:r>
        <w:rPr>
          <w:rFonts w:cs="Calibri"/>
          <w:i/>
          <w:iCs/>
          <w:sz w:val="16"/>
        </w:rPr>
        <w:t xml:space="preserve"> County, Northern Kenya</w:t>
      </w:r>
      <w:r>
        <w:rPr>
          <w:rFonts w:cs="Calibri"/>
          <w:sz w:val="16"/>
        </w:rPr>
        <w:t xml:space="preserve">. </w:t>
      </w:r>
      <w:r>
        <w:rPr>
          <w:rFonts w:cs="Calibri"/>
          <w:sz w:val="16"/>
          <w:lang w:val="fr-FR"/>
        </w:rPr>
        <w:t>Adaptation Consortium. https://www.celep.info/wp-content/uploads/2015/11/Strengthening-local-institutions.pdf</w:t>
      </w:r>
    </w:p>
    <w:p w14:paraId="604C6BD5" w14:textId="77777777" w:rsidR="00705026" w:rsidRPr="00705026" w:rsidRDefault="00705026" w:rsidP="00705026">
      <w:pPr>
        <w:pStyle w:val="Bibliography"/>
        <w:rPr>
          <w:rFonts w:cs="Calibri"/>
          <w:sz w:val="16"/>
          <w:szCs w:val="16"/>
        </w:rPr>
      </w:pPr>
      <w:r w:rsidRPr="00705026">
        <w:rPr>
          <w:rFonts w:cs="Calibri"/>
          <w:sz w:val="16"/>
          <w:szCs w:val="16"/>
        </w:rPr>
        <w:t xml:space="preserve">Thomas, Davies, J., King, C., Kruse, J., Schauer, M., Bisom, N., Tsegai, D., &amp; Madani, K. (2024). </w:t>
      </w:r>
      <w:r w:rsidRPr="00705026">
        <w:rPr>
          <w:rFonts w:cs="Calibri"/>
          <w:i/>
          <w:iCs/>
          <w:sz w:val="16"/>
          <w:szCs w:val="16"/>
        </w:rPr>
        <w:t xml:space="preserve">Economics of drought: Investing in nature-based solutions for drought resilience – </w:t>
      </w:r>
      <w:proofErr w:type="spellStart"/>
      <w:r w:rsidRPr="00705026">
        <w:rPr>
          <w:rFonts w:cs="Calibri"/>
          <w:i/>
          <w:iCs/>
          <w:sz w:val="16"/>
          <w:szCs w:val="16"/>
        </w:rPr>
        <w:t>Proaction</w:t>
      </w:r>
      <w:proofErr w:type="spellEnd"/>
      <w:r w:rsidRPr="00705026">
        <w:rPr>
          <w:rFonts w:cs="Calibri"/>
          <w:i/>
          <w:iCs/>
          <w:sz w:val="16"/>
          <w:szCs w:val="16"/>
        </w:rPr>
        <w:t xml:space="preserve"> pays</w:t>
      </w:r>
      <w:r w:rsidRPr="00705026">
        <w:rPr>
          <w:rFonts w:cs="Calibri"/>
          <w:sz w:val="16"/>
          <w:szCs w:val="16"/>
        </w:rPr>
        <w:t>. UN Convention to Combat Desertification (UNCCD), Economics of Land Degradation (ELD) Initiative and United Nations University Institute for Water, Environment and Health (UNU-INWEH). https://doi.org/10.53328/INR24CCD001</w:t>
      </w:r>
    </w:p>
    <w:p w14:paraId="789E1B4A" w14:textId="6308A480" w:rsidR="00835396" w:rsidRDefault="00835396" w:rsidP="00835396">
      <w:pPr>
        <w:pStyle w:val="Bibliography"/>
      </w:pPr>
      <w:r>
        <w:rPr>
          <w:rFonts w:cs="Calibri"/>
          <w:sz w:val="16"/>
        </w:rPr>
        <w:t xml:space="preserve">van Zanten, Boris, Gonzalo Gutiérrez Goizueta, Luke Brander, Borja Gonzalez Reguero, Robert Griffin, Kavita Kapur Macleod, Alida Alves, Amelia Midgley, Luis Diego Herrera, &amp; Brenden Jongman. (2023). </w:t>
      </w:r>
      <w:r>
        <w:rPr>
          <w:rFonts w:cs="Calibri"/>
          <w:i/>
          <w:iCs/>
          <w:sz w:val="16"/>
        </w:rPr>
        <w:t>Assessing the Benefits and Costs of Nature-Based Solutions for Climate Resilience: A Guideline for Project Developers</w:t>
      </w:r>
      <w:r>
        <w:rPr>
          <w:rFonts w:cs="Calibri"/>
          <w:sz w:val="16"/>
        </w:rPr>
        <w:t>. World Bank. https://openknowledge.worldbank.org/entities/publication/9ed5cb4b-78dc-42a4-b914-23d71cef24a2</w:t>
      </w:r>
    </w:p>
    <w:p w14:paraId="3772F423" w14:textId="77777777" w:rsidR="00835396" w:rsidRPr="00835396" w:rsidRDefault="00835396" w:rsidP="00835396">
      <w:pPr>
        <w:pStyle w:val="Bibliography"/>
        <w:rPr>
          <w:rFonts w:cs="Calibri"/>
          <w:sz w:val="16"/>
          <w:szCs w:val="16"/>
        </w:rPr>
      </w:pPr>
      <w:r w:rsidRPr="00835396">
        <w:rPr>
          <w:rFonts w:cs="Calibri"/>
          <w:sz w:val="16"/>
          <w:szCs w:val="16"/>
        </w:rPr>
        <w:t xml:space="preserve">Venton, P., Venton, C. C., Ward, C., Pischke, F., Engle, N., Wijnen, M., &amp; Talbi, A. (2019). </w:t>
      </w:r>
      <w:r w:rsidRPr="00835396">
        <w:rPr>
          <w:rFonts w:cs="Calibri"/>
          <w:i/>
          <w:iCs/>
          <w:sz w:val="16"/>
          <w:szCs w:val="16"/>
        </w:rPr>
        <w:t>Framework for the Assessment of Benefits of Action/Cost of Inaction (BACI) for Drought Preparedness</w:t>
      </w:r>
      <w:r w:rsidRPr="00835396">
        <w:rPr>
          <w:rFonts w:cs="Calibri"/>
          <w:sz w:val="16"/>
          <w:szCs w:val="16"/>
        </w:rPr>
        <w:t>.</w:t>
      </w:r>
    </w:p>
    <w:p w14:paraId="553E9C5B" w14:textId="717793A6" w:rsidR="00D853B5" w:rsidRPr="00D853B5" w:rsidRDefault="00D853B5">
      <w:pPr>
        <w:pStyle w:val="Bibliography"/>
        <w:rPr>
          <w:rFonts w:ascii="Calibri Light" w:hAnsi="Calibri Light" w:cs="Calibri Light"/>
          <w:sz w:val="16"/>
          <w:szCs w:val="16"/>
        </w:rPr>
      </w:pPr>
      <w:r w:rsidRPr="00D853B5">
        <w:rPr>
          <w:rFonts w:ascii="Calibri Light" w:hAnsi="Calibri Light" w:cs="Calibri Light"/>
          <w:sz w:val="16"/>
          <w:szCs w:val="16"/>
        </w:rPr>
        <w:t xml:space="preserve">WRA, report not yet available </w:t>
      </w:r>
    </w:p>
    <w:p w14:paraId="3AB3758B" w14:textId="51AF82ED" w:rsidR="00744435" w:rsidRDefault="00000000">
      <w:pPr>
        <w:pStyle w:val="Bibliography"/>
      </w:pPr>
      <w:r>
        <w:rPr>
          <w:rFonts w:cs="Calibri"/>
          <w:sz w:val="16"/>
        </w:rPr>
        <w:t xml:space="preserve">Wilkinson, E., &amp; King-Okumu, C. (2019). Building resilience from the ground up. </w:t>
      </w:r>
      <w:r>
        <w:rPr>
          <w:rFonts w:cs="Calibri"/>
          <w:i/>
          <w:iCs/>
          <w:sz w:val="16"/>
        </w:rPr>
        <w:t>Disasters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43</w:t>
      </w:r>
      <w:r>
        <w:rPr>
          <w:rFonts w:cs="Calibri"/>
          <w:sz w:val="16"/>
        </w:rPr>
        <w:t>(S3), S233–S244. Scopus. https://doi.org/10.1111/disa.12345</w:t>
      </w:r>
    </w:p>
    <w:p w14:paraId="11B120F4" w14:textId="77777777" w:rsidR="00744435" w:rsidRDefault="00000000">
      <w:pPr>
        <w:pStyle w:val="Bibliography"/>
      </w:pPr>
      <w:proofErr w:type="spellStart"/>
      <w:r>
        <w:rPr>
          <w:rFonts w:cs="Calibri"/>
          <w:sz w:val="16"/>
        </w:rPr>
        <w:t>Yokomatsu</w:t>
      </w:r>
      <w:proofErr w:type="spellEnd"/>
      <w:r>
        <w:rPr>
          <w:rFonts w:cs="Calibri"/>
          <w:sz w:val="16"/>
        </w:rPr>
        <w:t xml:space="preserve">, M., Mochizuki, J., Joseph, J., Burek, P., &amp; Kahil, T. (2023). Macroeconomic co-benefits of DRR investment: Assessment using the Dynamic Model of Multi-hazard Mitigation </w:t>
      </w:r>
      <w:proofErr w:type="spellStart"/>
      <w:r>
        <w:rPr>
          <w:rFonts w:cs="Calibri"/>
          <w:sz w:val="16"/>
        </w:rPr>
        <w:t>CoBenefits</w:t>
      </w:r>
      <w:proofErr w:type="spellEnd"/>
      <w:r>
        <w:rPr>
          <w:rFonts w:cs="Calibri"/>
          <w:sz w:val="16"/>
        </w:rPr>
        <w:t xml:space="preserve"> (DYNAMMICs) model. </w:t>
      </w:r>
      <w:r>
        <w:rPr>
          <w:rFonts w:cs="Calibri"/>
          <w:i/>
          <w:iCs/>
          <w:sz w:val="16"/>
        </w:rPr>
        <w:t>Disaster Prevention and Management: An International Journal</w:t>
      </w:r>
      <w:r>
        <w:rPr>
          <w:rFonts w:cs="Calibri"/>
          <w:sz w:val="16"/>
        </w:rPr>
        <w:t xml:space="preserve">, </w:t>
      </w:r>
      <w:r>
        <w:rPr>
          <w:rFonts w:cs="Calibri"/>
          <w:i/>
          <w:iCs/>
          <w:sz w:val="16"/>
        </w:rPr>
        <w:t>32</w:t>
      </w:r>
      <w:r>
        <w:rPr>
          <w:rFonts w:cs="Calibri"/>
          <w:sz w:val="16"/>
        </w:rPr>
        <w:t>(1), 139–162. Scopus. https://doi.org/10.1108/DPM-07-2022-0154</w:t>
      </w:r>
    </w:p>
    <w:p w14:paraId="5349E0BE" w14:textId="77777777" w:rsidR="00744435" w:rsidRDefault="00744435">
      <w:pPr>
        <w:pStyle w:val="ListParagraph"/>
        <w:spacing w:line="360" w:lineRule="auto"/>
      </w:pPr>
    </w:p>
    <w:p w14:paraId="543FCA64" w14:textId="5C747E72" w:rsidR="00744435" w:rsidRDefault="00744435">
      <w:pPr>
        <w:rPr>
          <w:b/>
          <w:bCs/>
        </w:rPr>
      </w:pPr>
    </w:p>
    <w:p w14:paraId="2E44315A" w14:textId="77777777" w:rsidR="00744435" w:rsidRDefault="00000000">
      <w:pPr>
        <w:rPr>
          <w:b/>
          <w:bCs/>
        </w:rPr>
      </w:pPr>
      <w:r>
        <w:rPr>
          <w:b/>
          <w:bCs/>
        </w:rPr>
        <w:t>Year</w:t>
      </w:r>
    </w:p>
    <w:p w14:paraId="09260711" w14:textId="77777777" w:rsidR="00744435" w:rsidRDefault="00744435">
      <w:pPr>
        <w:rPr>
          <w:b/>
          <w:bCs/>
        </w:rPr>
      </w:pPr>
    </w:p>
    <w:p w14:paraId="12E9C197" w14:textId="77777777" w:rsidR="00744435" w:rsidRDefault="00000000">
      <w:pPr>
        <w:rPr>
          <w:b/>
          <w:bCs/>
        </w:rPr>
      </w:pPr>
      <w:r>
        <w:rPr>
          <w:b/>
          <w:bCs/>
        </w:rPr>
        <w:t>Corresponding Author</w:t>
      </w:r>
    </w:p>
    <w:p w14:paraId="2CB469FD" w14:textId="77777777" w:rsidR="00744435" w:rsidRDefault="00000000">
      <w:pPr>
        <w:rPr>
          <w:b/>
          <w:bCs/>
        </w:rPr>
      </w:pPr>
      <w:r>
        <w:rPr>
          <w:b/>
          <w:bCs/>
        </w:rPr>
        <w:t>Name and Surname of the primary corresponding author.</w:t>
      </w:r>
    </w:p>
    <w:p w14:paraId="2052E83A" w14:textId="77777777" w:rsidR="00744435" w:rsidRDefault="00744435">
      <w:pPr>
        <w:rPr>
          <w:b/>
          <w:bCs/>
        </w:rPr>
      </w:pPr>
    </w:p>
    <w:p w14:paraId="27A3C054" w14:textId="77777777" w:rsidR="00744435" w:rsidRDefault="00000000">
      <w:pPr>
        <w:rPr>
          <w:b/>
          <w:bCs/>
        </w:rPr>
      </w:pPr>
      <w:r>
        <w:rPr>
          <w:b/>
          <w:bCs/>
        </w:rPr>
        <w:t>Organisation</w:t>
      </w:r>
    </w:p>
    <w:p w14:paraId="50162663" w14:textId="77777777" w:rsidR="00744435" w:rsidRDefault="00000000">
      <w:r>
        <w:t>Organisation of the primary corresponding author.</w:t>
      </w:r>
    </w:p>
    <w:p w14:paraId="7CCB95ED" w14:textId="77777777" w:rsidR="00744435" w:rsidRDefault="00744435">
      <w:pPr>
        <w:rPr>
          <w:b/>
          <w:bCs/>
        </w:rPr>
      </w:pPr>
    </w:p>
    <w:p w14:paraId="2943AFDE" w14:textId="77777777" w:rsidR="00744435" w:rsidRDefault="00000000">
      <w:pPr>
        <w:spacing w:before="100" w:after="100"/>
        <w:outlineLvl w:val="3"/>
        <w:rPr>
          <w:rFonts w:ascii="inherit" w:eastAsia="Times New Roman" w:hAnsi="inherit"/>
          <w:b/>
          <w:bCs/>
          <w:color w:val="000000"/>
          <w:sz w:val="24"/>
          <w:szCs w:val="24"/>
          <w:lang w:eastAsia="en-GB"/>
        </w:rPr>
      </w:pPr>
      <w:r>
        <w:rPr>
          <w:rFonts w:ascii="inherit" w:eastAsia="Times New Roman" w:hAnsi="inherit"/>
          <w:b/>
          <w:bCs/>
          <w:color w:val="000000"/>
          <w:sz w:val="24"/>
          <w:szCs w:val="24"/>
          <w:lang w:eastAsia="en-GB"/>
        </w:rPr>
        <w:t>Corresponding Author Contact</w:t>
      </w:r>
    </w:p>
    <w:p w14:paraId="24BE9A69" w14:textId="77777777" w:rsidR="00744435" w:rsidRDefault="00000000">
      <w:pPr>
        <w:rPr>
          <w:rFonts w:ascii="Roboto" w:eastAsia="Times New Roman" w:hAnsi="Roboto"/>
          <w:color w:val="464545"/>
          <w:sz w:val="21"/>
          <w:szCs w:val="21"/>
          <w:lang w:eastAsia="en-GB"/>
        </w:rPr>
      </w:pPr>
      <w:r>
        <w:rPr>
          <w:rFonts w:ascii="Roboto" w:eastAsia="Times New Roman" w:hAnsi="Roboto"/>
          <w:color w:val="464545"/>
          <w:sz w:val="21"/>
          <w:szCs w:val="21"/>
          <w:lang w:eastAsia="en-GB"/>
        </w:rPr>
        <w:t>Email address/contact details for the primary corresponding author.</w:t>
      </w:r>
    </w:p>
    <w:p w14:paraId="3F3681EA" w14:textId="77777777" w:rsidR="00744435" w:rsidRDefault="00744435">
      <w:pPr>
        <w:rPr>
          <w:rFonts w:ascii="Roboto" w:eastAsia="Times New Roman" w:hAnsi="Roboto"/>
          <w:b/>
          <w:bCs/>
          <w:color w:val="464545"/>
          <w:sz w:val="21"/>
          <w:szCs w:val="21"/>
          <w:lang w:eastAsia="en-GB"/>
        </w:rPr>
      </w:pPr>
    </w:p>
    <w:p w14:paraId="2922CAB2" w14:textId="77777777" w:rsidR="00744435" w:rsidRDefault="00000000">
      <w:pPr>
        <w:rPr>
          <w:b/>
          <w:bCs/>
        </w:rPr>
      </w:pPr>
      <w:r>
        <w:rPr>
          <w:b/>
          <w:bCs/>
        </w:rPr>
        <w:t>Contributing Authors</w:t>
      </w:r>
    </w:p>
    <w:p w14:paraId="36C6DC97" w14:textId="77777777" w:rsidR="00744435" w:rsidRDefault="00000000">
      <w:r>
        <w:t xml:space="preserve">Name and </w:t>
      </w:r>
      <w:proofErr w:type="gramStart"/>
      <w:r>
        <w:t>Surname</w:t>
      </w:r>
      <w:proofErr w:type="gramEnd"/>
      <w:r>
        <w:t xml:space="preserve"> of contributing authors. Please list up to 3 contributing authors.</w:t>
      </w:r>
    </w:p>
    <w:p w14:paraId="0609631A" w14:textId="77777777" w:rsidR="00744435" w:rsidRDefault="00744435">
      <w:pPr>
        <w:rPr>
          <w:b/>
          <w:bCs/>
        </w:rPr>
      </w:pPr>
    </w:p>
    <w:p w14:paraId="312B928B" w14:textId="77777777" w:rsidR="00744435" w:rsidRDefault="00000000">
      <w:pPr>
        <w:rPr>
          <w:b/>
          <w:bCs/>
        </w:rPr>
      </w:pPr>
      <w:r>
        <w:rPr>
          <w:b/>
          <w:bCs/>
        </w:rPr>
        <w:t>Country*</w:t>
      </w:r>
    </w:p>
    <w:p w14:paraId="6FA1BDE1" w14:textId="77777777" w:rsidR="00744435" w:rsidRDefault="00000000">
      <w:pPr>
        <w:numPr>
          <w:ilvl w:val="0"/>
          <w:numId w:val="4"/>
        </w:numPr>
      </w:pPr>
      <w:r>
        <w:t>indicate a country according to the case study location. It is possible to indicate several countries.</w:t>
      </w:r>
    </w:p>
    <w:p w14:paraId="2AFE4358" w14:textId="77777777" w:rsidR="00744435" w:rsidRDefault="00000000">
      <w:pPr>
        <w:numPr>
          <w:ilvl w:val="0"/>
          <w:numId w:val="4"/>
        </w:numPr>
      </w:pPr>
      <w:r>
        <w:t>Drag to re-order taxonomy terms.</w:t>
      </w:r>
    </w:p>
    <w:p w14:paraId="776A624E" w14:textId="77777777" w:rsidR="00744435" w:rsidRDefault="00744435">
      <w:pPr>
        <w:rPr>
          <w:b/>
          <w:bCs/>
        </w:rPr>
      </w:pPr>
    </w:p>
    <w:p w14:paraId="474A3449" w14:textId="77777777" w:rsidR="00744435" w:rsidRDefault="00000000">
      <w:pPr>
        <w:rPr>
          <w:b/>
          <w:bCs/>
        </w:rPr>
      </w:pPr>
      <w:r>
        <w:rPr>
          <w:b/>
          <w:bCs/>
        </w:rPr>
        <w:t>Region*</w:t>
      </w:r>
    </w:p>
    <w:p w14:paraId="04C4A85E" w14:textId="77777777" w:rsidR="00744435" w:rsidRDefault="00000000">
      <w:pPr>
        <w:numPr>
          <w:ilvl w:val="0"/>
          <w:numId w:val="5"/>
        </w:numPr>
      </w:pPr>
      <w:r>
        <w:t>Indicate one of the relevant GWP Regions, full list available as a drop-down on submission form. It is possible to indicate several regions.</w:t>
      </w:r>
    </w:p>
    <w:p w14:paraId="077BDB72" w14:textId="77777777" w:rsidR="00744435" w:rsidRDefault="00000000">
      <w:pPr>
        <w:numPr>
          <w:ilvl w:val="0"/>
          <w:numId w:val="5"/>
        </w:numPr>
      </w:pPr>
      <w:r>
        <w:t>Drag to re-order taxonomy terms.</w:t>
      </w:r>
    </w:p>
    <w:p w14:paraId="359E47DB" w14:textId="77777777" w:rsidR="00744435" w:rsidRDefault="00744435">
      <w:pPr>
        <w:rPr>
          <w:b/>
          <w:bCs/>
        </w:rPr>
      </w:pPr>
    </w:p>
    <w:p w14:paraId="1437732E" w14:textId="77777777" w:rsidR="00744435" w:rsidRDefault="00744435">
      <w:pPr>
        <w:rPr>
          <w:b/>
          <w:bCs/>
        </w:rPr>
      </w:pPr>
    </w:p>
    <w:p w14:paraId="2E4A5E4A" w14:textId="77777777" w:rsidR="00744435" w:rsidRDefault="00000000">
      <w:pPr>
        <w:rPr>
          <w:b/>
          <w:bCs/>
        </w:rPr>
      </w:pPr>
      <w:r>
        <w:rPr>
          <w:b/>
          <w:bCs/>
        </w:rPr>
        <w:t>Keywords</w:t>
      </w:r>
    </w:p>
    <w:p w14:paraId="761007A9" w14:textId="77777777" w:rsidR="00744435" w:rsidRDefault="00000000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We invite you to add keywords which would help other users to find your case study via search. </w:t>
      </w:r>
      <w:proofErr w:type="spellStart"/>
      <w:r>
        <w:rPr>
          <w:b/>
          <w:bCs/>
        </w:rPr>
        <w:t>F.e</w:t>
      </w:r>
      <w:proofErr w:type="spellEnd"/>
      <w:r>
        <w:rPr>
          <w:b/>
          <w:bCs/>
        </w:rPr>
        <w:t>., Drin River, rural, SADC, climate resilience, NDC etc.</w:t>
      </w:r>
    </w:p>
    <w:p w14:paraId="6002C2DF" w14:textId="77777777" w:rsidR="00744435" w:rsidRDefault="00000000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Drag to re-order taxonomy terms.</w:t>
      </w:r>
    </w:p>
    <w:p w14:paraId="64FAD52D" w14:textId="77777777" w:rsidR="00744435" w:rsidRDefault="00744435">
      <w:pPr>
        <w:rPr>
          <w:b/>
          <w:bCs/>
        </w:rPr>
      </w:pPr>
    </w:p>
    <w:p w14:paraId="05D11C55" w14:textId="77777777" w:rsidR="00744435" w:rsidRDefault="00000000">
      <w:pPr>
        <w:rPr>
          <w:b/>
          <w:bCs/>
        </w:rPr>
      </w:pPr>
      <w:r>
        <w:rPr>
          <w:b/>
          <w:bCs/>
        </w:rPr>
        <w:t>Supporting Materials</w:t>
      </w:r>
    </w:p>
    <w:p w14:paraId="42389B75" w14:textId="77777777" w:rsidR="00744435" w:rsidRDefault="00000000">
      <w:pPr>
        <w:rPr>
          <w:b/>
          <w:bCs/>
        </w:rPr>
      </w:pPr>
      <w:r>
        <w:rPr>
          <w:b/>
          <w:bCs/>
        </w:rPr>
        <w:t>This section allows you to add multimedia content to support your case study. Allowed media types: Audio file, Document, Image, Link, Embedded Video, Video file. The media materials will be displayed on the right-side pane for each case study page once published.</w:t>
      </w:r>
    </w:p>
    <w:p w14:paraId="10B0A249" w14:textId="77777777" w:rsidR="00744435" w:rsidRDefault="00000000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Table 1: With- and Without TWENDE Project Scenarios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85"/>
        <w:gridCol w:w="2835"/>
        <w:gridCol w:w="3067"/>
      </w:tblGrid>
      <w:tr w:rsidR="00744435" w14:paraId="1CB23B4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E88A2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C9EF1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Without </w:t>
            </w:r>
            <w:proofErr w:type="spellStart"/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NbS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A7990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With </w:t>
            </w:r>
            <w:proofErr w:type="spellStart"/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NbS</w:t>
            </w:r>
            <w:proofErr w:type="spellEnd"/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 but without governance support to </w:t>
            </w:r>
            <w:proofErr w:type="spellStart"/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NbS</w:t>
            </w:r>
            <w:proofErr w:type="spellEnd"/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66660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With governance support better aligned to </w:t>
            </w:r>
            <w:proofErr w:type="spellStart"/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NbS</w:t>
            </w:r>
            <w:proofErr w:type="spellEnd"/>
          </w:p>
        </w:tc>
      </w:tr>
      <w:tr w:rsidR="00744435" w14:paraId="7ABC0B7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8FACA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Livestock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1C1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Local livestock and those migrating in suffer during dry seasons and wiped out during major droughts</w:t>
            </w:r>
          </w:p>
          <w:p w14:paraId="31741F7B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4EE880F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Effect worsening over time due to increasing frequency of droughts and degradation of land resources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81796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Effects of droughts on livestock are buffered by local management practices but still significant due to poor compliance by external groups and conflicts causing restricted mobility for local herders. </w:t>
            </w:r>
          </w:p>
          <w:p w14:paraId="739DB480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042278A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Increased % of local livestock survive but conflicts with in-migrating herders still cause loss of animal and human lives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A822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Local livestock retain health for longer preservation of drought reserves </w:t>
            </w:r>
          </w:p>
          <w:p w14:paraId="2BDF8E20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3A5C1C7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Reduced conflict-related mobility restrictions– slow onset of effects on lactation and bodyweight during droughts and enable faster recovery.</w:t>
            </w:r>
          </w:p>
        </w:tc>
      </w:tr>
      <w:tr w:rsidR="00744435" w14:paraId="5E804D6E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993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Vegetation conditions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A90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Degradation of VCI due to climate change, overgrazing and cutting trees for firewood &amp; charcoal particularly during and after droughts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450F4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Slower increase due to local management practices – still constrained due to governance barriers. </w:t>
            </w:r>
          </w:p>
          <w:p w14:paraId="1B329CCD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7FB6173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Effects of droughts on VCI are buffered by local management practices but still significant due to poor compliance by external groups and conflicts causing restricted mobility for local herders.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D83F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Slower increase as governance barriers to </w:t>
            </w:r>
            <w:proofErr w:type="spellStart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NbS</w:t>
            </w:r>
            <w:proofErr w:type="spellEnd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are reduced. </w:t>
            </w:r>
          </w:p>
          <w:p w14:paraId="5A089EC2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17BF695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Effects of droughts on VCI are buffered more due to better preservation of drought reserves and conservation of trees to produce gum instead of charcoal</w:t>
            </w:r>
          </w:p>
          <w:p w14:paraId="25383766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78B1F7E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reduced conflict-related mobility restrictions– slower onset of vegetation impacts during droughts and faster recovery.</w:t>
            </w:r>
          </w:p>
        </w:tc>
      </w:tr>
      <w:tr w:rsidR="00744435" w14:paraId="6ABE972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7602E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Access to water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1C224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Declining due to climate change and increasing extraction – particularly during droughts extraction peaks and reserves do not recover afterward. Lasting </w:t>
            </w: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lastRenderedPageBreak/>
              <w:t>effects on water quality after droughts.</w:t>
            </w:r>
          </w:p>
          <w:p w14:paraId="48A1BB9D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7FA75C6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Increasing costs of water pumping and vending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02073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lastRenderedPageBreak/>
              <w:t xml:space="preserve">Slower decline due to improved land conditions and management practices – costs of vending and pumping rise more slowly </w:t>
            </w:r>
          </w:p>
          <w:p w14:paraId="7E39B790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0743FCB6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lastRenderedPageBreak/>
              <w:t xml:space="preserve">Increase use of </w:t>
            </w:r>
            <w:proofErr w:type="spellStart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waterpans</w:t>
            </w:r>
            <w:proofErr w:type="spellEnd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offsets some increasing costs of water vending</w:t>
            </w:r>
          </w:p>
          <w:p w14:paraId="56428D16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522B5CF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Sub-optimal due to constraints on mobility caused by conflicts and poor siting and management of water infrastructure by government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A0648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lastRenderedPageBreak/>
              <w:t xml:space="preserve">Slower decline as barriers to </w:t>
            </w:r>
            <w:proofErr w:type="spellStart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NbS</w:t>
            </w:r>
            <w:proofErr w:type="spellEnd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reduced – costs of vending and pumping rise more slowly</w:t>
            </w:r>
          </w:p>
          <w:p w14:paraId="03EFEBD9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2637A8B1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Increase use of water harvesting and </w:t>
            </w:r>
            <w:proofErr w:type="spellStart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waterpans</w:t>
            </w:r>
            <w:proofErr w:type="spellEnd"/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offsets more of the costs of water vending</w:t>
            </w:r>
          </w:p>
          <w:p w14:paraId="404F655E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40F0A389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Effects of drought reduced due to better siting and management of infrastructure</w:t>
            </w:r>
          </w:p>
        </w:tc>
      </w:tr>
      <w:tr w:rsidR="00744435" w14:paraId="31A7E06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ACCCD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lastRenderedPageBreak/>
              <w:t>Carbon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FAF7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Increase emissions during dry seasons and droughts due to pumping, transportation</w:t>
            </w:r>
          </w:p>
          <w:p w14:paraId="2D0A22C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Reduce carbon sequestration due to land degradation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5AE0B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Slower decline in carbon sequestration due to improved land conditions and management practices (still sub-optimal)</w:t>
            </w:r>
          </w:p>
          <w:p w14:paraId="1E52D635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6AF06C9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emissions of pumping and transportation rise more slowly </w:t>
            </w:r>
          </w:p>
          <w:p w14:paraId="2483E089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7249BA6A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5BC3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More carbon sequestration due to better land management effects on soil and vegetation conditions </w:t>
            </w:r>
          </w:p>
          <w:p w14:paraId="2AAA0702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57DB8FE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Pumping increases more slowly and uses more renewable energies </w:t>
            </w:r>
          </w:p>
          <w:p w14:paraId="1D2D336B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6A1A4BD0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0DDB5065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</w:tr>
      <w:tr w:rsidR="00744435" w14:paraId="61B2E32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87B41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Economy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D2A0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Major crashes during droughts and slow recovery</w:t>
            </w:r>
          </w:p>
          <w:p w14:paraId="35C332D4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1C81BD6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Large number of people destitute &amp; caught in poverty trap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B7F05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Reduced crashes during droughts </w:t>
            </w:r>
          </w:p>
          <w:p w14:paraId="4354A68D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218650DB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Economy still lagging behind – underinvestment continuing due to path-dependence &amp; risk aversion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8AF09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Improved returns through sustainable value chains, accelerating reinvestment, jobs and diversification of assets</w:t>
            </w:r>
          </w:p>
          <w:p w14:paraId="6BBFBF10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3611BE0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drought does not cause price crashes and destitution </w:t>
            </w:r>
          </w:p>
        </w:tc>
      </w:tr>
      <w:tr w:rsidR="00744435" w14:paraId="571D71BE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8717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Public expenditure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B3ADF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Continuous drain due to relief costs, insecurity, lack of tax revenue</w:t>
            </w:r>
          </w:p>
          <w:p w14:paraId="20DE5BB9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1927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Continuing costs of insecurity &amp; poor public service provision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92E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Reduced insecurity and improved investment in public services </w:t>
            </w:r>
          </w:p>
          <w:p w14:paraId="526D9B09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51E19BA9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Improved national and local public revenue and local institution-building</w:t>
            </w:r>
          </w:p>
        </w:tc>
      </w:tr>
    </w:tbl>
    <w:p w14:paraId="1FA16D94" w14:textId="77777777" w:rsidR="00744435" w:rsidRDefault="00744435"/>
    <w:p w14:paraId="0EF57B4B" w14:textId="77777777" w:rsidR="00744435" w:rsidRDefault="00744435"/>
    <w:p w14:paraId="7A87AC62" w14:textId="77777777" w:rsidR="00744435" w:rsidRDefault="00000000">
      <w:r>
        <w:t xml:space="preserve"> </w:t>
      </w:r>
      <w:r>
        <w:rPr>
          <w:rFonts w:ascii="Calibri Light" w:hAnsi="Calibri Light" w:cs="Calibri Light"/>
          <w:b/>
          <w:bCs/>
        </w:rPr>
        <w:t>Table 2: Modelling and valuation methods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85"/>
        <w:gridCol w:w="2835"/>
        <w:gridCol w:w="3067"/>
      </w:tblGrid>
      <w:tr w:rsidR="00744435" w14:paraId="3DC32AAA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1806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F71BA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Modeling change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AB45A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Valuation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5BAFC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Data inputs</w:t>
            </w:r>
          </w:p>
        </w:tc>
      </w:tr>
      <w:tr w:rsidR="00744435" w14:paraId="4CB0E0F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8A2CA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Access to water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9C97F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Increased capacity of storage tanks &amp; pans </w:t>
            </w:r>
          </w:p>
          <w:p w14:paraId="6AD3C3C2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5909EA4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Increased recharge to springs &amp;wells (SWAT)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D88E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Market price</w:t>
            </w:r>
          </w:p>
          <w:p w14:paraId="412AAB7D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Replacement cost during drought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1A7AA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Rainfall (mm)</w:t>
            </w:r>
          </w:p>
          <w:p w14:paraId="6389E2A6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Surface area &amp; conditions</w:t>
            </w:r>
          </w:p>
          <w:p w14:paraId="3BC8D57E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22B31ECA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</w:tr>
      <w:tr w:rsidR="00744435" w14:paraId="2DF5BAAA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2EBF9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Vegetation conditions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888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SWAT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A3B93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Market price of gum &amp; resin</w:t>
            </w:r>
          </w:p>
          <w:p w14:paraId="097C52A5" w14:textId="77777777" w:rsidR="00744435" w:rsidRDefault="00744435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017B281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Carbon prices (not accessible)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C900D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Rangeland mgt handbook</w:t>
            </w:r>
          </w:p>
          <w:p w14:paraId="18EF434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Vegetation types &amp; conditions from remote sensing &amp; GIS</w:t>
            </w:r>
          </w:p>
        </w:tc>
      </w:tr>
      <w:tr w:rsidR="00744435" w14:paraId="1C37F70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CF7E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Livestock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F66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Rangeland mgt handbook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3C141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Market prices of meat and milk products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9D3E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Herd numbers</w:t>
            </w:r>
          </w:p>
          <w:p w14:paraId="17A3E18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Rangeland mgt handbook</w:t>
            </w:r>
          </w:p>
          <w:p w14:paraId="050E9A09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Vegetation types &amp; conditions from remote sensing &amp; GIS</w:t>
            </w:r>
          </w:p>
        </w:tc>
      </w:tr>
      <w:tr w:rsidR="00744435" w14:paraId="06A54CEE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CA461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Economy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AF91A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Household budgets</w:t>
            </w:r>
          </w:p>
          <w:p w14:paraId="3A032872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Business plans</w:t>
            </w:r>
          </w:p>
          <w:p w14:paraId="26337AA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Value chains</w:t>
            </w:r>
          </w:p>
          <w:p w14:paraId="1FF42478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Land values</w:t>
            </w:r>
          </w:p>
          <w:p w14:paraId="7427C8F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Local tax revenues</w:t>
            </w:r>
          </w:p>
          <w:p w14:paraId="355670FF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GCM</w:t>
            </w:r>
          </w:p>
          <w:p w14:paraId="5039AD71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Capital accumulation &amp; access to credit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BAD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County statistics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FAE70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KNBS</w:t>
            </w:r>
          </w:p>
          <w:p w14:paraId="1C83BA7C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KIPPRA</w:t>
            </w:r>
          </w:p>
          <w:p w14:paraId="0495D894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IFPRI</w:t>
            </w:r>
          </w:p>
          <w:p w14:paraId="03A25BB8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World Bank</w:t>
            </w:r>
          </w:p>
        </w:tc>
      </w:tr>
      <w:tr w:rsidR="00744435" w14:paraId="0AE013A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50AF3" w14:textId="77777777" w:rsidR="00744435" w:rsidRDefault="00000000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Public expenditure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1C081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National budget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2DF7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Relief costs</w:t>
            </w:r>
          </w:p>
          <w:p w14:paraId="2F84BB51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Service delivery</w:t>
            </w:r>
          </w:p>
          <w:p w14:paraId="1212E467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Tax revenues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EBF3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National budget</w:t>
            </w:r>
          </w:p>
          <w:p w14:paraId="5EF8D3BE" w14:textId="77777777" w:rsidR="00744435" w:rsidRDefault="00000000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National Economic Outlook</w:t>
            </w:r>
          </w:p>
        </w:tc>
      </w:tr>
    </w:tbl>
    <w:p w14:paraId="515E3878" w14:textId="77777777" w:rsidR="00744435" w:rsidRDefault="00744435"/>
    <w:p w14:paraId="7334CDFB" w14:textId="77777777" w:rsidR="00744435" w:rsidRDefault="00000000">
      <w:pPr>
        <w:rPr>
          <w:rFonts w:ascii="Calibri Light" w:hAnsi="Calibri Light" w:cs="Calibri Light"/>
          <w:b/>
          <w:bCs/>
          <w:lang w:val="en-IN"/>
        </w:rPr>
      </w:pPr>
      <w:r>
        <w:rPr>
          <w:rFonts w:ascii="Calibri Light" w:hAnsi="Calibri Light" w:cs="Calibri Light"/>
          <w:b/>
          <w:bCs/>
          <w:lang w:val="en-IN"/>
        </w:rPr>
        <w:t>Figure 1: Location of 3 wards in case study area</w:t>
      </w:r>
    </w:p>
    <w:p w14:paraId="4BCF182F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62DFA29B" w14:textId="77777777" w:rsidR="00744435" w:rsidRDefault="00000000">
      <w:pPr>
        <w:jc w:val="both"/>
      </w:pPr>
      <w:r>
        <w:rPr>
          <w:rFonts w:ascii="Calibri Light" w:hAnsi="Calibri Light" w:cs="Calibri Light"/>
          <w:b/>
          <w:bCs/>
          <w:noProof/>
          <w:lang w:val="en-US"/>
        </w:rPr>
        <w:drawing>
          <wp:inline distT="0" distB="0" distL="0" distR="0" wp14:anchorId="4402333F" wp14:editId="2374E12A">
            <wp:extent cx="5059676" cy="3573776"/>
            <wp:effectExtent l="19050" t="19050" r="26674" b="26674"/>
            <wp:docPr id="38658753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76" cy="3573776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6E04DA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6FBCF24A" w14:textId="37795A6F" w:rsidR="00744435" w:rsidRDefault="00000000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Table </w:t>
      </w:r>
      <w:r w:rsidR="00AC64F5">
        <w:rPr>
          <w:rFonts w:ascii="Calibri Light" w:hAnsi="Calibri Light" w:cs="Calibri Light"/>
          <w:b/>
          <w:bCs/>
        </w:rPr>
        <w:t>3</w:t>
      </w:r>
      <w:r>
        <w:rPr>
          <w:rFonts w:ascii="Calibri Light" w:hAnsi="Calibri Light" w:cs="Calibri Light"/>
          <w:b/>
          <w:bCs/>
        </w:rPr>
        <w:t>: Rangeland grazing areas and vegetation types in selected wards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6"/>
        <w:gridCol w:w="880"/>
        <w:gridCol w:w="1156"/>
        <w:gridCol w:w="1417"/>
        <w:gridCol w:w="1700"/>
        <w:gridCol w:w="2128"/>
        <w:gridCol w:w="939"/>
      </w:tblGrid>
      <w:tr w:rsidR="00744435" w14:paraId="68001C39" w14:textId="77777777">
        <w:trPr>
          <w:trHeight w:val="239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7EB95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Ward &amp; County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57FC8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Grazing Units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3EE87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Median Annual Rainfall (mm)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286D7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Vegetation Types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B98C2" w14:textId="77777777" w:rsidR="00744435" w:rsidRDefault="00000000"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Total area (km2)</w:t>
            </w:r>
          </w:p>
        </w:tc>
      </w:tr>
      <w:tr w:rsidR="00744435" w14:paraId="1CC0E126" w14:textId="77777777">
        <w:trPr>
          <w:trHeight w:val="58"/>
        </w:trPr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9710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B314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E6348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3AFFA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Main Type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2D618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Other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C5379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Other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336E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744435" w14:paraId="58F3A99F" w14:textId="77777777">
        <w:trPr>
          <w:trHeight w:val="205"/>
        </w:trPr>
        <w:tc>
          <w:tcPr>
            <w:tcW w:w="7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A2EA5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Chari,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Isiolo</w:t>
            </w:r>
            <w:proofErr w:type="spellEnd"/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C407E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7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Matokone</w:t>
            </w:r>
            <w:proofErr w:type="spellEnd"/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2DF5D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100  to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</w:t>
            </w: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150  mm</w:t>
            </w:r>
            <w:proofErr w:type="gramEnd"/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FD876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Shrub  land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(95%</w:t>
            </w: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),  )</w:t>
            </w:r>
            <w:proofErr w:type="gramEnd"/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0135E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shrub  annual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</w:t>
            </w: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grassland  (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5%),  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3B13A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wooded  grassland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(</w:t>
            </w: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small  areas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2BAC2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2320</w:t>
            </w:r>
          </w:p>
        </w:tc>
      </w:tr>
      <w:tr w:rsidR="00744435" w14:paraId="57B9116F" w14:textId="77777777">
        <w:trPr>
          <w:trHeight w:val="443"/>
        </w:trPr>
        <w:tc>
          <w:tcPr>
            <w:tcW w:w="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F306D" w14:textId="77777777" w:rsidR="00744435" w:rsidRDefault="00744435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17C25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8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Barchuma</w:t>
            </w:r>
            <w:proofErr w:type="spellEnd"/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47A46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100 to 150 mm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3994F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Shrub grassland (70%), 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D494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perennial grassland (25%)  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14A5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shrub annual grassland (5%), bush land (small areas)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DB6C2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1950</w:t>
            </w:r>
          </w:p>
        </w:tc>
      </w:tr>
      <w:tr w:rsidR="00744435" w14:paraId="29C0E029" w14:textId="77777777">
        <w:trPr>
          <w:trHeight w:val="225"/>
        </w:trPr>
        <w:tc>
          <w:tcPr>
            <w:tcW w:w="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EAACF" w14:textId="77777777" w:rsidR="00744435" w:rsidRDefault="00744435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BBF17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9 Kom</w:t>
            </w:r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E7A72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150  to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225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C3DE2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Shrub  land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(50%),  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ED21A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bush  land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(30%),  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F28D5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dwarf  shrub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</w:t>
            </w:r>
            <w:proofErr w:type="gram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grassland  (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20%)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E30BF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1330</w:t>
            </w:r>
          </w:p>
        </w:tc>
      </w:tr>
      <w:tr w:rsidR="00744435" w14:paraId="0C67C45E" w14:textId="77777777">
        <w:trPr>
          <w:trHeight w:val="259"/>
        </w:trPr>
        <w:tc>
          <w:tcPr>
            <w:tcW w:w="7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45763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Waso, Samburu</w:t>
            </w: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970A5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13b Konya</w:t>
            </w:r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33133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275 to 325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34166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Deciduous shrubland (95%), 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0D805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deciduous bush grassland (5%)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C1C39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37978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5860</w:t>
            </w:r>
          </w:p>
        </w:tc>
      </w:tr>
      <w:tr w:rsidR="00744435" w14:paraId="5ED814BA" w14:textId="77777777">
        <w:trPr>
          <w:trHeight w:val="83"/>
        </w:trPr>
        <w:tc>
          <w:tcPr>
            <w:tcW w:w="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5007A" w14:textId="77777777" w:rsidR="00744435" w:rsidRDefault="00744435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FEFE3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13c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Ewaso</w:t>
            </w:r>
            <w:proofErr w:type="spellEnd"/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2875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25 to 350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F176E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Deciduous bush grassland (80%), 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2CD5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deciduous shrubland (15%), 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CA8DF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deciduous bushland (5%)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74F3F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7670</w:t>
            </w:r>
          </w:p>
        </w:tc>
      </w:tr>
      <w:tr w:rsidR="00744435" w14:paraId="283585A3" w14:textId="77777777">
        <w:trPr>
          <w:trHeight w:val="69"/>
        </w:trPr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0128B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Laisamis</w:t>
            </w:r>
            <w:proofErr w:type="spell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Marsabit</w:t>
            </w:r>
            <w:proofErr w:type="spellEnd"/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125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20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Rusarus</w:t>
            </w:r>
            <w:proofErr w:type="spellEnd"/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0AE7C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28FE7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Bushed grassland 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78E59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riparine</w:t>
            </w:r>
            <w:proofErr w:type="spellEnd"/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woodlands 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CC8DD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deciduous shrubland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2D2FF" w14:textId="77777777" w:rsidR="00744435" w:rsidRDefault="00000000">
            <w:pPr>
              <w:jc w:val="right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1510</w:t>
            </w:r>
          </w:p>
        </w:tc>
      </w:tr>
      <w:tr w:rsidR="00744435" w14:paraId="2D8AE9E2" w14:textId="77777777">
        <w:trPr>
          <w:trHeight w:val="288"/>
        </w:trPr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48194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BC98E" w14:textId="77777777" w:rsidR="00744435" w:rsidRDefault="00744435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</w:p>
          <w:p w14:paraId="72702EAA" w14:textId="77777777" w:rsidR="00744435" w:rsidRDefault="00744435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B270B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5B16E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49A08" w14:textId="77777777" w:rsidR="00744435" w:rsidRDefault="00000000">
            <w:pPr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61347" w14:textId="77777777" w:rsidR="00744435" w:rsidRDefault="00000000">
            <w:pP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E53A0" w14:textId="77777777" w:rsidR="00744435" w:rsidRDefault="00000000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 20,640</w:t>
            </w:r>
          </w:p>
        </w:tc>
      </w:tr>
    </w:tbl>
    <w:p w14:paraId="453B44E3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0DCEA4BD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4B92AC31" w14:textId="77777777" w:rsidR="00744435" w:rsidRDefault="00000000">
      <w:pPr>
        <w:jc w:val="both"/>
      </w:pPr>
      <w:r>
        <w:rPr>
          <w:rFonts w:ascii="Calibri Light" w:hAnsi="Calibri Light" w:cs="Calibri Light"/>
          <w:noProof/>
          <w:lang w:val="en-US"/>
        </w:rPr>
        <w:lastRenderedPageBreak/>
        <w:drawing>
          <wp:inline distT="0" distB="0" distL="0" distR="0" wp14:anchorId="55EEC39A" wp14:editId="43D2BF64">
            <wp:extent cx="5524503" cy="3909060"/>
            <wp:effectExtent l="19050" t="19050" r="19047" b="15240"/>
            <wp:docPr id="134251290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3" cy="390906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E4C338" w14:textId="77777777" w:rsidR="00744435" w:rsidRDefault="00000000">
      <w:pPr>
        <w:jc w:val="both"/>
      </w:pPr>
      <w:r>
        <w:rPr>
          <w:rFonts w:ascii="Calibri Light" w:hAnsi="Calibri Light" w:cs="Calibri Light"/>
          <w:b/>
          <w:bCs/>
          <w:lang w:val="en-IN"/>
        </w:rPr>
        <w:t xml:space="preserve">Figure 1: </w:t>
      </w:r>
      <w:r>
        <w:rPr>
          <w:rFonts w:ascii="Calibri Light" w:hAnsi="Calibri Light" w:cs="Calibri Light"/>
          <w:iCs/>
          <w:lang w:val="en-IN"/>
        </w:rPr>
        <w:t xml:space="preserve">Time series of vegetation cover in </w:t>
      </w:r>
      <w:proofErr w:type="spellStart"/>
      <w:r>
        <w:rPr>
          <w:rFonts w:ascii="Calibri Light" w:hAnsi="Calibri Light" w:cs="Calibri Light"/>
          <w:iCs/>
          <w:lang w:val="en-IN"/>
        </w:rPr>
        <w:t>Sabarwawa</w:t>
      </w:r>
      <w:proofErr w:type="spellEnd"/>
      <w:r>
        <w:rPr>
          <w:rFonts w:ascii="Calibri Light" w:hAnsi="Calibri Light" w:cs="Calibri Light"/>
          <w:iCs/>
          <w:lang w:val="en-IN"/>
        </w:rPr>
        <w:t xml:space="preserve"> including drought year in 2011 (by WOTR)</w:t>
      </w:r>
    </w:p>
    <w:p w14:paraId="67221901" w14:textId="77777777" w:rsidR="00744435" w:rsidRDefault="00744435">
      <w:pPr>
        <w:jc w:val="both"/>
        <w:rPr>
          <w:rFonts w:ascii="Calibri Light" w:hAnsi="Calibri Light" w:cs="Calibri Light"/>
          <w:iCs/>
          <w:lang w:val="en-IN"/>
        </w:rPr>
      </w:pPr>
    </w:p>
    <w:p w14:paraId="22261727" w14:textId="77777777" w:rsidR="00744435" w:rsidRDefault="00744435">
      <w:pPr>
        <w:rPr>
          <w:rFonts w:ascii="Calibri Light" w:hAnsi="Calibri Light" w:cs="Calibri Light"/>
          <w:b/>
          <w:bCs/>
          <w:iCs/>
          <w:lang w:val="en-IN"/>
        </w:rPr>
      </w:pPr>
    </w:p>
    <w:p w14:paraId="2A52FA34" w14:textId="2E945A97" w:rsidR="00744435" w:rsidRDefault="00000000">
      <w:r>
        <w:rPr>
          <w:rFonts w:ascii="Calibri Light" w:hAnsi="Calibri Light" w:cs="Calibri Light"/>
          <w:b/>
          <w:bCs/>
          <w:iCs/>
          <w:lang w:val="en-IN"/>
        </w:rPr>
        <w:t xml:space="preserve">Table </w:t>
      </w:r>
      <w:r w:rsidR="00AC64F5">
        <w:rPr>
          <w:rFonts w:ascii="Calibri Light" w:hAnsi="Calibri Light" w:cs="Calibri Light"/>
          <w:b/>
          <w:bCs/>
          <w:iCs/>
          <w:lang w:val="en-IN"/>
        </w:rPr>
        <w:t>4</w:t>
      </w:r>
      <w:r>
        <w:rPr>
          <w:rFonts w:ascii="Calibri Light" w:hAnsi="Calibri Light" w:cs="Calibri Light"/>
          <w:b/>
          <w:bCs/>
          <w:iCs/>
          <w:lang w:val="en-IN"/>
        </w:rPr>
        <w:t>:</w:t>
      </w:r>
      <w:r>
        <w:rPr>
          <w:rFonts w:ascii="Calibri Light" w:hAnsi="Calibri Light" w:cs="Calibri Light"/>
          <w:iCs/>
          <w:lang w:val="en-IN"/>
        </w:rPr>
        <w:t xml:space="preserve"> Calculation of estimated above ground biomass from NDVI values</w:t>
      </w:r>
    </w:p>
    <w:p w14:paraId="4C5557DC" w14:textId="77777777" w:rsidR="00744435" w:rsidRDefault="00744435">
      <w:pPr>
        <w:jc w:val="both"/>
        <w:rPr>
          <w:rFonts w:ascii="Calibri Light" w:hAnsi="Calibri Light" w:cs="Calibri Light"/>
          <w:iCs/>
          <w:lang w:val="en-IN"/>
        </w:rPr>
      </w:pPr>
    </w:p>
    <w:tbl>
      <w:tblPr>
        <w:tblW w:w="78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0"/>
        <w:gridCol w:w="1006"/>
        <w:gridCol w:w="661"/>
        <w:gridCol w:w="828"/>
        <w:gridCol w:w="828"/>
        <w:gridCol w:w="828"/>
        <w:gridCol w:w="828"/>
        <w:gridCol w:w="828"/>
        <w:gridCol w:w="939"/>
        <w:gridCol w:w="939"/>
      </w:tblGrid>
      <w:tr w:rsidR="00744435" w14:paraId="29BD95AE" w14:textId="77777777">
        <w:trPr>
          <w:trHeight w:val="60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86AE4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 xml:space="preserve">Variable 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969BF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Ward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A91B6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2011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4E9D7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2015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BC2DB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2017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F3F06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2019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19F92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2021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38E6F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2022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35D5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2023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9E972" w14:textId="77777777" w:rsidR="0074443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N" w:eastAsia="en-IN"/>
              </w:rPr>
              <w:t>2024</w:t>
            </w:r>
          </w:p>
        </w:tc>
      </w:tr>
      <w:tr w:rsidR="00744435" w14:paraId="2041CCC7" w14:textId="77777777">
        <w:trPr>
          <w:trHeight w:val="290"/>
        </w:trPr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3F0D3" w14:textId="77777777" w:rsidR="0074443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AGB (B tons)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DACCD5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Laisamis</w:t>
            </w:r>
            <w:proofErr w:type="spellEnd"/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F0DCB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0.02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507AC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37.39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82E86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42.90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1A958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131.30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E73B4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163.09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D9E77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129.17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917D72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758.02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86679D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590.35</w:t>
            </w:r>
          </w:p>
        </w:tc>
      </w:tr>
      <w:tr w:rsidR="00744435" w14:paraId="4A83BA88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9A07F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6EF66F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Waso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F0F96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7.52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9CF90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108.50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09564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258.14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3EF2F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710.18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FC21DC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953.18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ABC1DF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512.70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3976C2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1352.49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8DB5CA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1635.33</w:t>
            </w:r>
          </w:p>
        </w:tc>
      </w:tr>
      <w:tr w:rsidR="00744435" w14:paraId="2FCA76D1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7DD6E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169F9F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Chari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F68EB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0.71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CE21B3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6.13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EFCFB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13.40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001A03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105.06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F2B4F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98.68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15335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102.45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5F285C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862.74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BA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9C1B2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266.33</w:t>
            </w:r>
          </w:p>
        </w:tc>
      </w:tr>
      <w:tr w:rsidR="00744435" w14:paraId="608AE767" w14:textId="77777777">
        <w:trPr>
          <w:trHeight w:val="290"/>
        </w:trPr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D0D11" w14:textId="77777777" w:rsidR="0074443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Mean NDVI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2AF030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Laisamis</w:t>
            </w:r>
            <w:proofErr w:type="spellEnd"/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4D1EF5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0.06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A9555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3C27F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D56F6A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0230E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ED98FE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0.14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131800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0.20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8C75A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0.19</w:t>
            </w:r>
          </w:p>
        </w:tc>
      </w:tr>
      <w:tr w:rsidR="00744435" w14:paraId="70679B98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C42CB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FB408F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Waso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E88D7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0.08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88983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44BC2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F381F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0.18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CD60A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0.19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01DFF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0.17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A569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0.21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D87E0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0.22</w:t>
            </w:r>
          </w:p>
        </w:tc>
      </w:tr>
      <w:tr w:rsidR="00744435" w14:paraId="63785565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91A3E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009876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Chari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E5BBD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0.07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63D9D6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0.11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A89918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0609F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B8C67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A34BA8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0.15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9A1FE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0.22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C5EF4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0.18</w:t>
            </w:r>
          </w:p>
        </w:tc>
      </w:tr>
      <w:tr w:rsidR="00744435" w14:paraId="61AA7CA0" w14:textId="77777777">
        <w:trPr>
          <w:trHeight w:val="290"/>
        </w:trPr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0FA28" w14:textId="77777777" w:rsidR="0074443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Max. NDVI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398AAC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Laisamis</w:t>
            </w:r>
            <w:proofErr w:type="spellEnd"/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89E6E3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0.24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B7CC9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0.44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9F218F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0.60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D72C10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0.81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C235BC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0.77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94318E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0.73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3E00A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0.77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AB1DFF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0.60</w:t>
            </w:r>
          </w:p>
        </w:tc>
      </w:tr>
      <w:tr w:rsidR="00744435" w14:paraId="468BE4D6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C00C8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36DFC3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Waso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32ECEB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0.40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B7CC3C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0.49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303F8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0.74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5C29B2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0.86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B85B0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0.81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88A1FD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0.82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BB323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0.80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823083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0.65</w:t>
            </w:r>
          </w:p>
        </w:tc>
      </w:tr>
      <w:tr w:rsidR="00744435" w14:paraId="59D87A4A" w14:textId="77777777">
        <w:trPr>
          <w:trHeight w:val="29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6B803" w14:textId="77777777" w:rsidR="00744435" w:rsidRDefault="00744435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5E35DC" w14:textId="77777777" w:rsidR="00744435" w:rsidRDefault="00000000">
            <w:pP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Chari</w:t>
            </w:r>
          </w:p>
        </w:tc>
        <w:tc>
          <w:tcPr>
            <w:tcW w:w="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4532FC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0.33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C19CFA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0.47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AFFBD5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0.56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5D127D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0.81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9B25D7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0.76</w:t>
            </w:r>
          </w:p>
        </w:tc>
        <w:tc>
          <w:tcPr>
            <w:tcW w:w="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07A08A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0.74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A6BC81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0.76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9D08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9A69C4" w14:textId="77777777" w:rsidR="00744435" w:rsidRDefault="000000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N" w:eastAsia="en-IN"/>
              </w:rPr>
              <w:t>0.62</w:t>
            </w:r>
          </w:p>
        </w:tc>
      </w:tr>
    </w:tbl>
    <w:p w14:paraId="60D84CE9" w14:textId="77777777" w:rsidR="00744435" w:rsidRDefault="00744435">
      <w:pPr>
        <w:jc w:val="both"/>
        <w:rPr>
          <w:rFonts w:ascii="Calibri Light" w:hAnsi="Calibri Light" w:cs="Calibri Light"/>
          <w:iCs/>
          <w:lang w:val="en-IN"/>
        </w:rPr>
      </w:pPr>
    </w:p>
    <w:p w14:paraId="650B734A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0352C643" w14:textId="77777777" w:rsidR="00744435" w:rsidRDefault="00744435">
      <w:pPr>
        <w:jc w:val="both"/>
        <w:rPr>
          <w:rFonts w:ascii="Calibri Light" w:hAnsi="Calibri Light" w:cs="Calibri Light"/>
        </w:rPr>
      </w:pPr>
    </w:p>
    <w:p w14:paraId="198CACCB" w14:textId="77777777" w:rsidR="00744435" w:rsidRDefault="00744435">
      <w:pPr>
        <w:jc w:val="both"/>
        <w:rPr>
          <w:rFonts w:ascii="Calibri Light" w:hAnsi="Calibri Light" w:cs="Calibri Light"/>
          <w:b/>
          <w:bCs/>
          <w:lang w:val="en-IN"/>
        </w:rPr>
      </w:pPr>
    </w:p>
    <w:p w14:paraId="44CDA0EB" w14:textId="77777777" w:rsidR="00744435" w:rsidRDefault="00000000">
      <w:pPr>
        <w:jc w:val="both"/>
      </w:pPr>
      <w:r>
        <w:rPr>
          <w:rFonts w:ascii="Calibri Light" w:hAnsi="Calibri Light" w:cs="Calibri Light"/>
          <w:noProof/>
          <w:lang w:val="en-US"/>
        </w:rPr>
        <w:drawing>
          <wp:inline distT="0" distB="0" distL="0" distR="0" wp14:anchorId="07052E02" wp14:editId="6CC2AB8F">
            <wp:extent cx="5890263" cy="3406140"/>
            <wp:effectExtent l="0" t="0" r="0" b="0"/>
            <wp:docPr id="715149785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FA3388E" w14:textId="77777777" w:rsidR="00744435" w:rsidRDefault="00000000">
      <w:pPr>
        <w:jc w:val="both"/>
      </w:pPr>
      <w:r>
        <w:rPr>
          <w:rFonts w:ascii="Calibri Light" w:hAnsi="Calibri Light" w:cs="Calibri Light"/>
          <w:b/>
          <w:bCs/>
          <w:iCs/>
          <w:lang w:val="en-IN"/>
        </w:rPr>
        <w:t>Figure 2:</w:t>
      </w:r>
      <w:r>
        <w:rPr>
          <w:rFonts w:ascii="Calibri Light" w:hAnsi="Calibri Light" w:cs="Calibri Light"/>
          <w:iCs/>
          <w:lang w:val="en-IN"/>
        </w:rPr>
        <w:t xml:space="preserve"> Ward-wise estimation of aboveground biomass in </w:t>
      </w:r>
      <w:proofErr w:type="spellStart"/>
      <w:r>
        <w:rPr>
          <w:rFonts w:ascii="Calibri Light" w:hAnsi="Calibri Light" w:cs="Calibri Light"/>
          <w:iCs/>
          <w:lang w:val="en-IN"/>
        </w:rPr>
        <w:t>Sabarwawa</w:t>
      </w:r>
      <w:proofErr w:type="spellEnd"/>
      <w:r>
        <w:rPr>
          <w:rFonts w:ascii="Calibri Light" w:hAnsi="Calibri Light" w:cs="Calibri Light"/>
          <w:iCs/>
          <w:lang w:val="en-IN"/>
        </w:rPr>
        <w:t xml:space="preserve"> landscape during drought years between 2011 and 2024 (analysis prepared by WOTR)</w:t>
      </w:r>
    </w:p>
    <w:p w14:paraId="2489978F" w14:textId="77777777" w:rsidR="00744435" w:rsidRDefault="00000000">
      <w:pPr>
        <w:jc w:val="both"/>
      </w:pPr>
      <w:r>
        <w:rPr>
          <w:rFonts w:ascii="Calibri Light" w:hAnsi="Calibri Light" w:cs="Calibri Light"/>
          <w:noProof/>
          <w:lang w:val="en-US"/>
        </w:rPr>
        <w:drawing>
          <wp:inline distT="0" distB="0" distL="0" distR="0" wp14:anchorId="033C8CEE" wp14:editId="44F7433A">
            <wp:extent cx="5509259" cy="3893816"/>
            <wp:effectExtent l="19050" t="19050" r="15241" b="11434"/>
            <wp:docPr id="18603435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59" cy="3893816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881587" w14:textId="77777777" w:rsidR="00744435" w:rsidRDefault="00000000">
      <w:pPr>
        <w:jc w:val="both"/>
      </w:pPr>
      <w:r>
        <w:rPr>
          <w:rFonts w:ascii="Calibri Light" w:hAnsi="Calibri Light" w:cs="Calibri Light"/>
          <w:b/>
          <w:bCs/>
          <w:iCs/>
          <w:lang w:val="en-IN"/>
        </w:rPr>
        <w:t>Figure 3:</w:t>
      </w:r>
      <w:r>
        <w:rPr>
          <w:rFonts w:ascii="Calibri Light" w:hAnsi="Calibri Light" w:cs="Calibri Light"/>
          <w:iCs/>
          <w:lang w:val="en-IN"/>
        </w:rPr>
        <w:t xml:space="preserve"> Time series of vegetation cover in </w:t>
      </w:r>
      <w:proofErr w:type="spellStart"/>
      <w:r>
        <w:rPr>
          <w:rFonts w:ascii="Calibri Light" w:hAnsi="Calibri Light" w:cs="Calibri Light"/>
          <w:iCs/>
          <w:lang w:val="en-IN"/>
        </w:rPr>
        <w:t>Sabarwawa</w:t>
      </w:r>
      <w:proofErr w:type="spellEnd"/>
      <w:r>
        <w:rPr>
          <w:rFonts w:ascii="Calibri Light" w:hAnsi="Calibri Light" w:cs="Calibri Light"/>
          <w:iCs/>
          <w:lang w:val="en-IN"/>
        </w:rPr>
        <w:t xml:space="preserve"> including drought year in 2022 (by WOTR)</w:t>
      </w:r>
    </w:p>
    <w:p w14:paraId="4C349315" w14:textId="77777777" w:rsidR="00133BBA" w:rsidRDefault="00133BBA" w:rsidP="00AC64F5">
      <w:pPr>
        <w:rPr>
          <w:lang w:val="en-IN"/>
        </w:rPr>
      </w:pPr>
    </w:p>
    <w:p w14:paraId="22F2D721" w14:textId="77777777" w:rsidR="00133BBA" w:rsidRDefault="00133BBA" w:rsidP="00AC64F5">
      <w:pPr>
        <w:rPr>
          <w:rFonts w:ascii="Calibri Light" w:hAnsi="Calibri Light" w:cs="Calibri Light"/>
          <w:b/>
          <w:bCs/>
        </w:rPr>
      </w:pPr>
    </w:p>
    <w:p w14:paraId="0C64135F" w14:textId="17FB68DE" w:rsidR="00AC64F5" w:rsidRDefault="00AC64F5" w:rsidP="00AC64F5">
      <w:r>
        <w:rPr>
          <w:rFonts w:ascii="Calibri Light" w:hAnsi="Calibri Light" w:cs="Calibri Light"/>
          <w:b/>
          <w:bCs/>
        </w:rPr>
        <w:t xml:space="preserve">Table 5: </w:t>
      </w:r>
      <w:r w:rsidR="00133BBA">
        <w:rPr>
          <w:rFonts w:ascii="Calibri Light" w:hAnsi="Calibri Light" w:cs="Calibri Light"/>
          <w:b/>
          <w:bCs/>
        </w:rPr>
        <w:t>Time horizons and input values for improved valuation of s</w:t>
      </w:r>
      <w:r>
        <w:rPr>
          <w:rFonts w:ascii="Calibri Light" w:hAnsi="Calibri Light" w:cs="Calibri Light"/>
          <w:b/>
          <w:bCs/>
        </w:rPr>
        <w:t>elected benefit flows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8"/>
        <w:gridCol w:w="4394"/>
        <w:gridCol w:w="526"/>
        <w:gridCol w:w="581"/>
        <w:gridCol w:w="585"/>
        <w:gridCol w:w="581"/>
        <w:gridCol w:w="511"/>
      </w:tblGrid>
      <w:tr w:rsidR="00303F06" w14:paraId="0EE42D3E" w14:textId="77777777" w:rsidTr="00303F0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7E60C" w14:textId="4E3A52E5" w:rsidR="00303F06" w:rsidRPr="00133BBA" w:rsidRDefault="00133BBA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</w:rPr>
            </w:pPr>
            <w:r w:rsidRPr="00133BBA"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</w:rPr>
              <w:t>Benefit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513F96" w14:textId="3F32A5D5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Parameters</w:t>
            </w:r>
            <w:r w:rsidR="00133BBA"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 for initial valuation of benefit flow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50B1" w14:textId="138E1991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2022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1469E" w14:textId="73201748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2025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EEF2A" w14:textId="389C770C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2027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A214F" w14:textId="3798FC29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2029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4CA1B3" w14:textId="65F5D665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2050</w:t>
            </w:r>
          </w:p>
        </w:tc>
      </w:tr>
      <w:tr w:rsidR="00303F06" w14:paraId="2375CA60" w14:textId="77777777" w:rsidTr="00303F0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85580" w14:textId="77777777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Access to water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E4EF41" w14:textId="031E8561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Increased capacity of storage tanks &amp; pans </w:t>
            </w:r>
            <w:r w:rsidR="00133BBA"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(market value of water)</w:t>
            </w:r>
          </w:p>
          <w:p w14:paraId="5FBB960F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3A78AA9F" w14:textId="5C5EEB0C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Increased recharge to springs &amp;</w:t>
            </w:r>
            <w:r w:rsidR="00133BBA"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wells</w:t>
            </w:r>
            <w:r w:rsidR="00133BBA"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due to improved range vegetation and management</w:t>
            </w: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(SWAT)</w:t>
            </w:r>
            <w:r w:rsidR="00133BBA"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(market value of water)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7B51674" w14:textId="054EE7C4" w:rsidR="00303F06" w:rsidRDefault="00303F06" w:rsidP="00303F06">
            <w:pPr>
              <w:spacing w:after="0"/>
              <w:ind w:left="113" w:right="113"/>
              <w:jc w:val="center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42366230" w14:textId="4F240886" w:rsidR="00303F06" w:rsidRDefault="00303F06" w:rsidP="00303F06">
            <w:pPr>
              <w:spacing w:after="0"/>
              <w:ind w:left="113" w:right="113"/>
              <w:jc w:val="center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Mid-term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3B61AFC4" w14:textId="75DBC022" w:rsidR="00303F06" w:rsidRDefault="00303F06" w:rsidP="00303F06">
            <w:pPr>
              <w:spacing w:after="0"/>
              <w:ind w:left="113" w:right="113"/>
              <w:jc w:val="center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Project completion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2DA0D45C" w14:textId="1CAF565F" w:rsidR="00303F06" w:rsidRDefault="00303F06" w:rsidP="00303F06">
            <w:pPr>
              <w:spacing w:after="0"/>
              <w:ind w:left="113" w:right="113"/>
              <w:jc w:val="center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1</w:t>
            </w:r>
            <w:r w:rsidRPr="00303F06"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vertAlign w:val="superscript"/>
                <w:lang w:val="en-US"/>
              </w:rPr>
              <w:t>st</w:t>
            </w: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 xml:space="preserve"> Ex-post evaluation</w:t>
            </w:r>
          </w:p>
        </w:tc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textDirection w:val="btLr"/>
          </w:tcPr>
          <w:p w14:paraId="0DFFA551" w14:textId="347F22FC" w:rsidR="00303F06" w:rsidRDefault="00303F06" w:rsidP="00303F06">
            <w:pPr>
              <w:spacing w:after="0"/>
              <w:ind w:left="113" w:right="113"/>
              <w:jc w:val="center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Longer time horizon</w:t>
            </w:r>
          </w:p>
        </w:tc>
      </w:tr>
      <w:tr w:rsidR="00303F06" w14:paraId="31153FB6" w14:textId="77777777" w:rsidTr="00303F0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9652" w14:textId="77777777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Vegetation conditions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50B2A4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Market value of gum &amp; resin</w:t>
            </w:r>
          </w:p>
          <w:p w14:paraId="0FE1F1F5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6A0BF634" w14:textId="1E36206C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Market value of carbon (not accessible</w:t>
            </w:r>
            <w:r w:rsidR="00133BBA"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 xml:space="preserve"> as of 2025</w:t>
            </w: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)</w:t>
            </w:r>
          </w:p>
        </w:tc>
        <w:tc>
          <w:tcPr>
            <w:tcW w:w="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F705D9" w14:textId="04211C7F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1290E" w14:textId="199DA08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0DF7F" w14:textId="6D191230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AC3B5" w14:textId="0D7A021A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1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42D5EA" w14:textId="1953876D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</w:tr>
      <w:tr w:rsidR="00303F06" w14:paraId="0F88D09F" w14:textId="77777777" w:rsidTr="00303F0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9EA75" w14:textId="77777777" w:rsidR="00303F06" w:rsidRDefault="00303F06">
            <w:pPr>
              <w:spacing w:after="0"/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8"/>
                <w:szCs w:val="18"/>
                <w:lang w:val="en-US"/>
              </w:rPr>
              <w:t>Livestock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E44CF8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Meat production value</w:t>
            </w:r>
          </w:p>
          <w:p w14:paraId="08697DFE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  <w:p w14:paraId="52134014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  <w:t>Camel milk production value</w:t>
            </w:r>
          </w:p>
        </w:tc>
        <w:tc>
          <w:tcPr>
            <w:tcW w:w="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249E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E320E" w14:textId="2BA85895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3276A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BEFAB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1624A5" w14:textId="77777777" w:rsidR="00303F06" w:rsidRDefault="00303F06">
            <w:pPr>
              <w:spacing w:after="0"/>
              <w:rPr>
                <w:rFonts w:ascii="Calibri Light" w:hAnsi="Calibri Light" w:cs="Calibri Light"/>
                <w:kern w:val="3"/>
                <w:sz w:val="18"/>
                <w:szCs w:val="18"/>
                <w:lang w:val="en-US"/>
              </w:rPr>
            </w:pPr>
          </w:p>
        </w:tc>
      </w:tr>
    </w:tbl>
    <w:p w14:paraId="0EB80ED9" w14:textId="77777777" w:rsidR="00AC64F5" w:rsidRDefault="00AC64F5" w:rsidP="00AC64F5">
      <w:pPr>
        <w:rPr>
          <w:rFonts w:ascii="Calibri Light" w:hAnsi="Calibri Light" w:cs="Calibri Light"/>
          <w:b/>
          <w:bCs/>
        </w:rPr>
      </w:pPr>
    </w:p>
    <w:p w14:paraId="5F6DC8D4" w14:textId="77777777" w:rsidR="00744435" w:rsidRDefault="00744435">
      <w:pPr>
        <w:rPr>
          <w:b/>
          <w:bCs/>
        </w:rPr>
      </w:pPr>
    </w:p>
    <w:p w14:paraId="4B83134D" w14:textId="77777777" w:rsidR="00744435" w:rsidRDefault="00744435">
      <w:pPr>
        <w:rPr>
          <w:b/>
          <w:bCs/>
        </w:rPr>
      </w:pPr>
    </w:p>
    <w:p w14:paraId="7E883F92" w14:textId="77777777" w:rsidR="00744435" w:rsidRDefault="00744435">
      <w:pPr>
        <w:rPr>
          <w:b/>
          <w:bCs/>
        </w:rPr>
      </w:pPr>
    </w:p>
    <w:p w14:paraId="4BFBB2A2" w14:textId="77777777" w:rsidR="00744435" w:rsidRDefault="00000000">
      <w:pPr>
        <w:pStyle w:val="EndNoteBibliography"/>
        <w:ind w:left="720" w:hanging="720"/>
      </w:pPr>
      <w:r>
        <w:t>.</w:t>
      </w:r>
    </w:p>
    <w:p w14:paraId="1200CE97" w14:textId="77777777" w:rsidR="00744435" w:rsidRDefault="00744435"/>
    <w:sectPr w:rsidR="00744435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EFCDE" w14:textId="77777777" w:rsidR="005520D7" w:rsidRDefault="005520D7">
      <w:pPr>
        <w:spacing w:after="0"/>
      </w:pPr>
      <w:r>
        <w:separator/>
      </w:r>
    </w:p>
  </w:endnote>
  <w:endnote w:type="continuationSeparator" w:id="0">
    <w:p w14:paraId="30100EE2" w14:textId="77777777" w:rsidR="005520D7" w:rsidRDefault="005520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charset w:val="00"/>
    <w:family w:val="roman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1FA53" w14:textId="77777777" w:rsidR="005520D7" w:rsidRDefault="005520D7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3E455A5" w14:textId="77777777" w:rsidR="005520D7" w:rsidRDefault="005520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45462"/>
    <w:multiLevelType w:val="multilevel"/>
    <w:tmpl w:val="09F0AF5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FF053B9"/>
    <w:multiLevelType w:val="multilevel"/>
    <w:tmpl w:val="487883E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334D584D"/>
    <w:multiLevelType w:val="multilevel"/>
    <w:tmpl w:val="A1CEF19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5FD65CC9"/>
    <w:multiLevelType w:val="multilevel"/>
    <w:tmpl w:val="6D84B9A0"/>
    <w:lvl w:ilvl="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605D1AC9"/>
    <w:multiLevelType w:val="multilevel"/>
    <w:tmpl w:val="7CC410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6AA626DA"/>
    <w:multiLevelType w:val="multilevel"/>
    <w:tmpl w:val="438CE84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7FD60BB3"/>
    <w:multiLevelType w:val="multilevel"/>
    <w:tmpl w:val="2636284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798062552">
    <w:abstractNumId w:val="4"/>
  </w:num>
  <w:num w:numId="2" w16cid:durableId="1010523464">
    <w:abstractNumId w:val="2"/>
  </w:num>
  <w:num w:numId="3" w16cid:durableId="1321813333">
    <w:abstractNumId w:val="5"/>
  </w:num>
  <w:num w:numId="4" w16cid:durableId="75641021">
    <w:abstractNumId w:val="1"/>
  </w:num>
  <w:num w:numId="5" w16cid:durableId="118568568">
    <w:abstractNumId w:val="0"/>
  </w:num>
  <w:num w:numId="6" w16cid:durableId="1209225822">
    <w:abstractNumId w:val="6"/>
  </w:num>
  <w:num w:numId="7" w16cid:durableId="119380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435"/>
    <w:rsid w:val="00025D94"/>
    <w:rsid w:val="000642A3"/>
    <w:rsid w:val="000802C4"/>
    <w:rsid w:val="000F0B18"/>
    <w:rsid w:val="00111B95"/>
    <w:rsid w:val="00133BBA"/>
    <w:rsid w:val="00176A32"/>
    <w:rsid w:val="001C3B7C"/>
    <w:rsid w:val="001C457E"/>
    <w:rsid w:val="00202FD7"/>
    <w:rsid w:val="002064AA"/>
    <w:rsid w:val="00245AAB"/>
    <w:rsid w:val="00256FD3"/>
    <w:rsid w:val="002A699A"/>
    <w:rsid w:val="002D4248"/>
    <w:rsid w:val="00303F06"/>
    <w:rsid w:val="00341DE1"/>
    <w:rsid w:val="003E5EA5"/>
    <w:rsid w:val="00401E3C"/>
    <w:rsid w:val="004546CA"/>
    <w:rsid w:val="004A2602"/>
    <w:rsid w:val="004C2A31"/>
    <w:rsid w:val="004E68F7"/>
    <w:rsid w:val="00505721"/>
    <w:rsid w:val="00514BC4"/>
    <w:rsid w:val="00525ED3"/>
    <w:rsid w:val="005520D7"/>
    <w:rsid w:val="00561168"/>
    <w:rsid w:val="00574A4B"/>
    <w:rsid w:val="005914B5"/>
    <w:rsid w:val="005B3BB7"/>
    <w:rsid w:val="005C4562"/>
    <w:rsid w:val="005F1DF2"/>
    <w:rsid w:val="0063508E"/>
    <w:rsid w:val="00694758"/>
    <w:rsid w:val="006E20D2"/>
    <w:rsid w:val="00705026"/>
    <w:rsid w:val="007307D1"/>
    <w:rsid w:val="00744435"/>
    <w:rsid w:val="007A5BF6"/>
    <w:rsid w:val="007E179A"/>
    <w:rsid w:val="008154C1"/>
    <w:rsid w:val="00835396"/>
    <w:rsid w:val="00916A12"/>
    <w:rsid w:val="00962966"/>
    <w:rsid w:val="009900AD"/>
    <w:rsid w:val="00A20E0E"/>
    <w:rsid w:val="00A56BA3"/>
    <w:rsid w:val="00A56E4C"/>
    <w:rsid w:val="00A61551"/>
    <w:rsid w:val="00A645DA"/>
    <w:rsid w:val="00A96996"/>
    <w:rsid w:val="00AC64F5"/>
    <w:rsid w:val="00B72A6D"/>
    <w:rsid w:val="00BA537C"/>
    <w:rsid w:val="00C26A05"/>
    <w:rsid w:val="00C519E9"/>
    <w:rsid w:val="00D11A06"/>
    <w:rsid w:val="00D52075"/>
    <w:rsid w:val="00D853B5"/>
    <w:rsid w:val="00DB033F"/>
    <w:rsid w:val="00DB1662"/>
    <w:rsid w:val="00DE0360"/>
    <w:rsid w:val="00DF0AD4"/>
    <w:rsid w:val="00DF0CA7"/>
    <w:rsid w:val="00E357BB"/>
    <w:rsid w:val="00E74336"/>
    <w:rsid w:val="00EA6F87"/>
    <w:rsid w:val="00EF78D0"/>
    <w:rsid w:val="00F603C6"/>
    <w:rsid w:val="00F63A86"/>
    <w:rsid w:val="00F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400B9"/>
  <w15:docId w15:val="{BADA6849-72A1-46B2-AD3A-AD4129DC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/>
      <w:contextualSpacing/>
    </w:pPr>
    <w:rPr>
      <w:rFonts w:ascii="Calibri Light" w:eastAsia="Times New Roman" w:hAnsi="Calibri Light"/>
      <w:spacing w:val="-10"/>
      <w:kern w:val="3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FootnoteText">
    <w:name w:val="footnote text"/>
    <w:basedOn w:val="Normal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pPr>
      <w:spacing w:after="0"/>
      <w:jc w:val="center"/>
    </w:pPr>
    <w:rPr>
      <w:rFonts w:cs="Calibri"/>
      <w:lang w:val="en-US"/>
    </w:rPr>
  </w:style>
  <w:style w:type="character" w:customStyle="1" w:styleId="EndNoteBibliographyTitleChar">
    <w:name w:val="EndNote Bibliography Title Char"/>
    <w:basedOn w:val="DefaultParagraphFont"/>
    <w:rPr>
      <w:rFonts w:cs="Calibri"/>
      <w:lang w:val="en-US"/>
    </w:rPr>
  </w:style>
  <w:style w:type="paragraph" w:customStyle="1" w:styleId="EndNoteBibliography">
    <w:name w:val="EndNote Bibliography"/>
    <w:basedOn w:val="Normal"/>
    <w:rPr>
      <w:rFonts w:cs="Calibri"/>
      <w:lang w:val="en-US"/>
    </w:rPr>
  </w:style>
  <w:style w:type="character" w:customStyle="1" w:styleId="EndNoteBibliographyChar">
    <w:name w:val="EndNote Bibliography Char"/>
    <w:basedOn w:val="DefaultParagraphFont"/>
    <w:rPr>
      <w:rFonts w:cs="Calibri"/>
      <w:lang w:val="en-US"/>
    </w:rPr>
  </w:style>
  <w:style w:type="paragraph" w:customStyle="1" w:styleId="FNRefeCharChar">
    <w:name w:val="FNRefe Char Char"/>
    <w:basedOn w:val="Normal"/>
    <w:pPr>
      <w:suppressAutoHyphens w:val="0"/>
      <w:spacing w:line="240" w:lineRule="exact"/>
    </w:pPr>
    <w:rPr>
      <w:vertAlign w:val="superscript"/>
    </w:rPr>
  </w:style>
  <w:style w:type="paragraph" w:styleId="Bibliography">
    <w:name w:val="Bibliography"/>
    <w:basedOn w:val="Normal"/>
    <w:next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3390/land704014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c:style val="2"/>
  <c:chart>
    <c:autoTitleDeleted val="1"/>
    <c:plotArea>
      <c:layout>
        <c:manualLayout>
          <c:xMode val="edge"/>
          <c:yMode val="edge"/>
          <c:x val="0"/>
          <c:y val="0"/>
          <c:w val="0.89343203865364174"/>
          <c:h val="0.92223014908371359"/>
        </c:manualLayout>
      </c:layout>
      <c:barChart>
        <c:barDir val="col"/>
        <c:grouping val="clustered"/>
        <c:varyColors val="0"/>
        <c:ser>
          <c:idx val="0"/>
          <c:order val="0"/>
          <c:tx>
            <c:v>Laisamis</c:v>
          </c:tx>
          <c:spPr>
            <a:solidFill>
              <a:srgbClr val="385723"/>
            </a:solidFill>
            <a:ln>
              <a:noFill/>
            </a:ln>
          </c:spPr>
          <c:invertIfNegative val="0"/>
          <c:cat>
            <c:numLit>
              <c:formatCode>General</c:formatCode>
              <c:ptCount val="8"/>
              <c:pt idx="0">
                <c:v>2011</c:v>
              </c:pt>
              <c:pt idx="1">
                <c:v>2015</c:v>
              </c:pt>
              <c:pt idx="2">
                <c:v>2017</c:v>
              </c:pt>
              <c:pt idx="3">
                <c:v>2019</c:v>
              </c:pt>
              <c:pt idx="4">
                <c:v>2021</c:v>
              </c:pt>
              <c:pt idx="5">
                <c:v>2022</c:v>
              </c:pt>
              <c:pt idx="6">
                <c:v>2023</c:v>
              </c:pt>
              <c:pt idx="7">
                <c:v>2024</c:v>
              </c:pt>
            </c:numLit>
          </c:cat>
          <c:val>
            <c:numLit>
              <c:formatCode>General</c:formatCode>
              <c:ptCount val="8"/>
              <c:pt idx="0">
                <c:v>2.2257894256131786E-2</c:v>
              </c:pt>
              <c:pt idx="1">
                <c:v>37.391128269186325</c:v>
              </c:pt>
              <c:pt idx="2">
                <c:v>42.898549142704567</c:v>
              </c:pt>
              <c:pt idx="3">
                <c:v>131.29516949010278</c:v>
              </c:pt>
              <c:pt idx="4">
                <c:v>163.08905390354647</c:v>
              </c:pt>
              <c:pt idx="5">
                <c:v>129.16717815114939</c:v>
              </c:pt>
              <c:pt idx="6">
                <c:v>758.01908521420773</c:v>
              </c:pt>
              <c:pt idx="7">
                <c:v>590.35386856131015</c:v>
              </c:pt>
            </c:numLit>
          </c:val>
          <c:extLst>
            <c:ext xmlns:c16="http://schemas.microsoft.com/office/drawing/2014/chart" uri="{C3380CC4-5D6E-409C-BE32-E72D297353CC}">
              <c16:uniqueId val="{00000000-FE32-4FE4-BBF4-E9F88A8E1FED}"/>
            </c:ext>
          </c:extLst>
        </c:ser>
        <c:ser>
          <c:idx val="1"/>
          <c:order val="1"/>
          <c:tx>
            <c:v>Waso</c:v>
          </c:tx>
          <c:spPr>
            <a:solidFill>
              <a:srgbClr val="FFC000"/>
            </a:solidFill>
            <a:ln>
              <a:noFill/>
            </a:ln>
          </c:spPr>
          <c:invertIfNegative val="0"/>
          <c:cat>
            <c:numLit>
              <c:formatCode>General</c:formatCode>
              <c:ptCount val="8"/>
              <c:pt idx="0">
                <c:v>2011</c:v>
              </c:pt>
              <c:pt idx="1">
                <c:v>2015</c:v>
              </c:pt>
              <c:pt idx="2">
                <c:v>2017</c:v>
              </c:pt>
              <c:pt idx="3">
                <c:v>2019</c:v>
              </c:pt>
              <c:pt idx="4">
                <c:v>2021</c:v>
              </c:pt>
              <c:pt idx="5">
                <c:v>2022</c:v>
              </c:pt>
              <c:pt idx="6">
                <c:v>2023</c:v>
              </c:pt>
              <c:pt idx="7">
                <c:v>2024</c:v>
              </c:pt>
            </c:numLit>
          </c:cat>
          <c:val>
            <c:numLit>
              <c:formatCode>General</c:formatCode>
              <c:ptCount val="8"/>
              <c:pt idx="0">
                <c:v>7.5191453430230535</c:v>
              </c:pt>
              <c:pt idx="1">
                <c:v>108.5023986010661</c:v>
              </c:pt>
              <c:pt idx="2">
                <c:v>258.1360454222305</c:v>
              </c:pt>
              <c:pt idx="3">
                <c:v>710.17765025214544</c:v>
              </c:pt>
              <c:pt idx="4">
                <c:v>953.17982948319013</c:v>
              </c:pt>
              <c:pt idx="5">
                <c:v>512.70392447527729</c:v>
              </c:pt>
              <c:pt idx="6">
                <c:v>1352.4903917682504</c:v>
              </c:pt>
              <c:pt idx="7">
                <c:v>1635.3322364919563</c:v>
              </c:pt>
            </c:numLit>
          </c:val>
          <c:extLst>
            <c:ext xmlns:c16="http://schemas.microsoft.com/office/drawing/2014/chart" uri="{C3380CC4-5D6E-409C-BE32-E72D297353CC}">
              <c16:uniqueId val="{00000001-FE32-4FE4-BBF4-E9F88A8E1FED}"/>
            </c:ext>
          </c:extLst>
        </c:ser>
        <c:ser>
          <c:idx val="2"/>
          <c:order val="2"/>
          <c:tx>
            <c:v>Chari</c:v>
          </c:tx>
          <c:spPr>
            <a:solidFill>
              <a:srgbClr val="7C7C7C"/>
            </a:solidFill>
            <a:ln>
              <a:noFill/>
            </a:ln>
          </c:spPr>
          <c:invertIfNegative val="0"/>
          <c:cat>
            <c:numLit>
              <c:formatCode>General</c:formatCode>
              <c:ptCount val="8"/>
              <c:pt idx="0">
                <c:v>2011</c:v>
              </c:pt>
              <c:pt idx="1">
                <c:v>2015</c:v>
              </c:pt>
              <c:pt idx="2">
                <c:v>2017</c:v>
              </c:pt>
              <c:pt idx="3">
                <c:v>2019</c:v>
              </c:pt>
              <c:pt idx="4">
                <c:v>2021</c:v>
              </c:pt>
              <c:pt idx="5">
                <c:v>2022</c:v>
              </c:pt>
              <c:pt idx="6">
                <c:v>2023</c:v>
              </c:pt>
              <c:pt idx="7">
                <c:v>2024</c:v>
              </c:pt>
            </c:numLit>
          </c:cat>
          <c:val>
            <c:numLit>
              <c:formatCode>General</c:formatCode>
              <c:ptCount val="8"/>
              <c:pt idx="0">
                <c:v>0.71054863408785129</c:v>
              </c:pt>
              <c:pt idx="1">
                <c:v>6.1285385764384559</c:v>
              </c:pt>
              <c:pt idx="2">
                <c:v>13.404376224640922</c:v>
              </c:pt>
              <c:pt idx="3">
                <c:v>105.05851770433006</c:v>
              </c:pt>
              <c:pt idx="4">
                <c:v>98.68427519656808</c:v>
              </c:pt>
              <c:pt idx="5">
                <c:v>102.45129538960188</c:v>
              </c:pt>
              <c:pt idx="6">
                <c:v>862.73790268660525</c:v>
              </c:pt>
              <c:pt idx="7">
                <c:v>266.32573723223317</c:v>
              </c:pt>
            </c:numLit>
          </c:val>
          <c:extLst>
            <c:ext xmlns:c16="http://schemas.microsoft.com/office/drawing/2014/chart" uri="{C3380CC4-5D6E-409C-BE32-E72D297353CC}">
              <c16:uniqueId val="{00000002-FE32-4FE4-BBF4-E9F88A8E1F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5193503"/>
        <c:axId val="275192543"/>
      </c:barChart>
      <c:valAx>
        <c:axId val="275192543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Arial" pitchFamily="34"/>
                    <a:cs typeface="Arial" pitchFamily="34"/>
                  </a:defRPr>
                </a:pPr>
                <a:r>
                  <a:rPr lang="en-GB" sz="1000" b="0" i="0" u="none" strike="noStrike" kern="1200" cap="none" spc="0" baseline="0">
                    <a:solidFill>
                      <a:srgbClr val="000000"/>
                    </a:solidFill>
                    <a:uFillTx/>
                    <a:latin typeface="Arial" pitchFamily="34"/>
                    <a:cs typeface="Arial" pitchFamily="34"/>
                  </a:rPr>
                  <a:t>Total Aboveground Biomass (B tons)</a:t>
                </a:r>
              </a:p>
            </c:rich>
          </c:tx>
          <c:layout>
            <c:manualLayout>
              <c:xMode val="edge"/>
              <c:yMode val="edge"/>
              <c:x val="1.5315113424534741E-2"/>
              <c:y val="7.203755570822104E-2"/>
            </c:manualLayout>
          </c:layout>
          <c:overlay val="0"/>
          <c:spPr>
            <a:noFill/>
            <a:ln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noFill/>
          <a:ln w="9528">
            <a:solidFill>
              <a:srgbClr val="4472C4"/>
            </a:solidFill>
            <a:prstDash val="solid"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000000"/>
                </a:solidFill>
                <a:latin typeface="Arial" pitchFamily="34"/>
                <a:cs typeface="Arial" pitchFamily="34"/>
              </a:defRPr>
            </a:pPr>
            <a:endParaRPr lang="en-US"/>
          </a:p>
        </c:txPr>
        <c:crossAx val="275193503"/>
        <c:crosses val="autoZero"/>
        <c:crossBetween val="between"/>
      </c:valAx>
      <c:catAx>
        <c:axId val="275193503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000000"/>
                </a:solidFill>
                <a:latin typeface="Arial" pitchFamily="34"/>
                <a:cs typeface="Arial" pitchFamily="34"/>
              </a:defRPr>
            </a:pPr>
            <a:endParaRPr lang="en-US"/>
          </a:p>
        </c:txPr>
        <c:crossAx val="275192543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2696281658195054"/>
          <c:y val="6.0418831874203646E-2"/>
          <c:w val="0.34510123492002054"/>
          <c:h val="6.5477050268045359E-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900" b="0" i="0" u="none" strike="noStrike" kern="1200" baseline="0">
              <a:solidFill>
                <a:srgbClr val="000000"/>
              </a:solidFill>
              <a:latin typeface="Arial" pitchFamily="34"/>
              <a:cs typeface="Arial" pitchFamily="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8" cap="flat">
      <a:solidFill>
        <a:srgbClr val="000000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1000" b="0" i="0" u="none" strike="noStrike" kern="1200" baseline="0">
          <a:solidFill>
            <a:srgbClr val="000000"/>
          </a:solidFill>
          <a:latin typeface="Arial" pitchFamily="34"/>
          <a:cs typeface="Arial" pitchFamily="34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2295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King</dc:creator>
  <cp:keywords/>
  <dc:description/>
  <cp:lastModifiedBy>Caroline King</cp:lastModifiedBy>
  <cp:revision>3</cp:revision>
  <dcterms:created xsi:type="dcterms:W3CDTF">2025-10-07T18:26:00Z</dcterms:created>
  <dcterms:modified xsi:type="dcterms:W3CDTF">2025-10-07T18:26:00Z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id="K6KOs7mc"/&gt;&lt;style id="http://www.zotero.org/styles/apa" locale="en-GB"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